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18435ACC"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B3218A">
        <w:rPr>
          <w:sz w:val="24"/>
          <w:szCs w:val="24"/>
        </w:rPr>
        <w:t>9</w:t>
      </w:r>
      <w:r w:rsidRPr="009D5D74">
        <w:rPr>
          <w:bCs/>
          <w:sz w:val="24"/>
          <w:szCs w:val="24"/>
        </w:rPr>
        <w:tab/>
        <w:t>R3-</w:t>
      </w:r>
      <w:r w:rsidR="002B220E" w:rsidRPr="009D5D74">
        <w:rPr>
          <w:bCs/>
          <w:sz w:val="24"/>
          <w:szCs w:val="24"/>
        </w:rPr>
        <w:t>2</w:t>
      </w:r>
      <w:r w:rsidR="00B3218A">
        <w:rPr>
          <w:bCs/>
          <w:sz w:val="24"/>
          <w:szCs w:val="24"/>
        </w:rPr>
        <w:t>5</w:t>
      </w:r>
      <w:r w:rsidR="00080A74">
        <w:rPr>
          <w:bCs/>
          <w:sz w:val="24"/>
          <w:szCs w:val="24"/>
        </w:rPr>
        <w:t>5872</w:t>
      </w:r>
    </w:p>
    <w:p w14:paraId="09A0C4C2" w14:textId="496F5102" w:rsidR="009113E8" w:rsidRPr="009D5D74" w:rsidRDefault="00B3218A" w:rsidP="3D9966EF">
      <w:pPr>
        <w:pStyle w:val="Header"/>
        <w:tabs>
          <w:tab w:val="left" w:pos="2410"/>
          <w:tab w:val="right" w:pos="9639"/>
        </w:tabs>
        <w:rPr>
          <w:sz w:val="24"/>
          <w:szCs w:val="24"/>
        </w:rPr>
      </w:pPr>
      <w:r>
        <w:rPr>
          <w:rFonts w:eastAsia="Batang" w:cs="Arial"/>
          <w:color w:val="000000" w:themeColor="text1"/>
          <w:sz w:val="24"/>
          <w:szCs w:val="24"/>
        </w:rPr>
        <w:t>Bengaluru</w:t>
      </w:r>
      <w:r w:rsidR="00DD06B0">
        <w:rPr>
          <w:rFonts w:eastAsia="Batang" w:cs="Arial"/>
          <w:color w:val="000000" w:themeColor="text1"/>
          <w:sz w:val="24"/>
          <w:szCs w:val="24"/>
        </w:rPr>
        <w:t xml:space="preserve">, </w:t>
      </w:r>
      <w:r>
        <w:rPr>
          <w:rFonts w:eastAsia="Batang" w:cs="Arial"/>
          <w:color w:val="000000" w:themeColor="text1"/>
          <w:sz w:val="24"/>
          <w:szCs w:val="24"/>
        </w:rPr>
        <w:t>India</w:t>
      </w:r>
      <w:r w:rsidR="00DD06B0">
        <w:rPr>
          <w:rFonts w:eastAsia="Batang" w:cs="Arial"/>
          <w:color w:val="000000" w:themeColor="text1"/>
          <w:sz w:val="24"/>
          <w:szCs w:val="24"/>
        </w:rPr>
        <w:t xml:space="preserve">, </w:t>
      </w:r>
      <w:r w:rsidR="004E0100">
        <w:rPr>
          <w:rFonts w:eastAsia="Batang" w:cs="Arial"/>
          <w:color w:val="000000" w:themeColor="text1"/>
          <w:sz w:val="24"/>
          <w:szCs w:val="24"/>
        </w:rPr>
        <w:t>2</w:t>
      </w:r>
      <w:r>
        <w:rPr>
          <w:rFonts w:eastAsia="Batang" w:cs="Arial"/>
          <w:color w:val="000000" w:themeColor="text1"/>
          <w:sz w:val="24"/>
          <w:szCs w:val="24"/>
        </w:rPr>
        <w:t>5</w:t>
      </w:r>
      <w:r w:rsidR="004E0100">
        <w:rPr>
          <w:rFonts w:eastAsia="Batang" w:cs="Arial"/>
          <w:color w:val="000000" w:themeColor="text1"/>
          <w:sz w:val="24"/>
          <w:szCs w:val="24"/>
        </w:rPr>
        <w:t xml:space="preserve"> - 2</w:t>
      </w:r>
      <w:r>
        <w:rPr>
          <w:rFonts w:eastAsia="Batang" w:cs="Arial"/>
          <w:color w:val="000000" w:themeColor="text1"/>
          <w:sz w:val="24"/>
          <w:szCs w:val="24"/>
        </w:rPr>
        <w:t>9</w:t>
      </w:r>
      <w:r w:rsidR="004E0100">
        <w:rPr>
          <w:rFonts w:eastAsia="Batang" w:cs="Arial"/>
          <w:color w:val="000000" w:themeColor="text1"/>
          <w:sz w:val="24"/>
          <w:szCs w:val="24"/>
        </w:rPr>
        <w:t xml:space="preserve"> August</w:t>
      </w:r>
      <w:r w:rsidR="00BC4ED9" w:rsidRPr="009D5D74">
        <w:rPr>
          <w:bCs/>
          <w:sz w:val="24"/>
          <w:szCs w:val="24"/>
          <w:lang w:eastAsia="zh-CN"/>
        </w:rPr>
        <w:t xml:space="preserve"> 202</w:t>
      </w:r>
      <w:r>
        <w:rPr>
          <w:bCs/>
          <w:sz w:val="24"/>
          <w:szCs w:val="24"/>
          <w:lang w:eastAsia="zh-CN"/>
        </w:rPr>
        <w:t>5</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0D82B0F0"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B3218A">
        <w:rPr>
          <w:rFonts w:cs="Arial"/>
          <w:b/>
          <w:sz w:val="24"/>
        </w:rPr>
        <w:t>32</w:t>
      </w:r>
    </w:p>
    <w:p w14:paraId="1A25E54B" w14:textId="0635C2B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r>
      <w:r w:rsidR="00B3218A">
        <w:rPr>
          <w:rFonts w:ascii="Arial" w:hAnsi="Arial" w:cs="Arial"/>
          <w:b/>
          <w:bCs/>
          <w:sz w:val="24"/>
        </w:rPr>
        <w:t>RAN3 Chair</w:t>
      </w:r>
    </w:p>
    <w:p w14:paraId="3ADA391A" w14:textId="14D8DA22" w:rsidR="009113E8" w:rsidRPr="009D5D74" w:rsidRDefault="009113E8">
      <w:pPr>
        <w:ind w:left="1985" w:hanging="1985"/>
        <w:rPr>
          <w:rFonts w:ascii="Arial" w:hAnsi="Arial" w:cs="Arial"/>
          <w:b/>
          <w:bCs/>
          <w:sz w:val="24"/>
        </w:rPr>
      </w:pPr>
      <w:r w:rsidRPr="00E41D7C">
        <w:rPr>
          <w:rFonts w:ascii="Arial" w:hAnsi="Arial" w:cs="Arial"/>
          <w:b/>
          <w:bCs/>
          <w:sz w:val="24"/>
        </w:rPr>
        <w:t>Title:</w:t>
      </w:r>
      <w:r w:rsidRPr="00E41D7C">
        <w:rPr>
          <w:rFonts w:ascii="Arial" w:hAnsi="Arial" w:cs="Arial"/>
          <w:b/>
          <w:bCs/>
          <w:sz w:val="24"/>
        </w:rPr>
        <w:tab/>
      </w:r>
      <w:r w:rsidR="00123A4B">
        <w:rPr>
          <w:rFonts w:ascii="Arial" w:hAnsi="Arial" w:cs="Arial"/>
          <w:b/>
          <w:bCs/>
          <w:sz w:val="24"/>
        </w:rPr>
        <w:t>Early p</w:t>
      </w:r>
      <w:r w:rsidR="00E41D7C" w:rsidRPr="00E41D7C">
        <w:rPr>
          <w:rFonts w:ascii="Arial" w:hAnsi="Arial" w:cs="Arial"/>
          <w:b/>
          <w:bCs/>
          <w:sz w:val="24"/>
        </w:rPr>
        <w:t>review of a</w:t>
      </w:r>
      <w:r w:rsidR="00B3218A" w:rsidRPr="00E41D7C">
        <w:rPr>
          <w:rFonts w:ascii="Arial" w:hAnsi="Arial" w:cs="Arial"/>
          <w:b/>
          <w:bCs/>
          <w:sz w:val="24"/>
        </w:rPr>
        <w:t xml:space="preserve">genda for </w:t>
      </w:r>
      <w:r w:rsidR="00E41D7C" w:rsidRPr="00E41D7C">
        <w:rPr>
          <w:rFonts w:ascii="Arial" w:hAnsi="Arial" w:cs="Arial"/>
          <w:b/>
          <w:bCs/>
          <w:sz w:val="24"/>
        </w:rPr>
        <w:t>RAN3#129bis</w:t>
      </w:r>
    </w:p>
    <w:p w14:paraId="60CD5F87" w14:textId="7FC2DA98"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B3218A">
        <w:rPr>
          <w:rFonts w:ascii="Arial" w:hAnsi="Arial" w:cs="Arial"/>
          <w:b/>
          <w:bCs/>
          <w:sz w:val="24"/>
        </w:rPr>
        <w:t>Information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71DAC8C4" w14:textId="53C04EE8" w:rsidR="000C1A1F" w:rsidRDefault="00F55C4C" w:rsidP="000C1A1F">
      <w:pPr>
        <w:pStyle w:val="B1"/>
        <w:ind w:left="0" w:firstLine="0"/>
      </w:pPr>
      <w:r>
        <w:t>Release 20</w:t>
      </w:r>
      <w:r w:rsidR="00B3218A">
        <w:t xml:space="preserve"> will begin at RAN3#129bis in October</w:t>
      </w:r>
      <w:r>
        <w:t xml:space="preserve">, including the </w:t>
      </w:r>
      <w:r w:rsidR="00123A4B">
        <w:t xml:space="preserve">initiation of the </w:t>
      </w:r>
      <w:r>
        <w:t>6G study</w:t>
      </w:r>
      <w:r w:rsidR="00B3218A">
        <w:t xml:space="preserve">. </w:t>
      </w:r>
      <w:r w:rsidR="00123A4B">
        <w:t>To support</w:t>
      </w:r>
      <w:r>
        <w:t xml:space="preserve"> companies </w:t>
      </w:r>
      <w:r w:rsidR="00123A4B">
        <w:t xml:space="preserve">in </w:t>
      </w:r>
      <w:r>
        <w:t>prepari</w:t>
      </w:r>
      <w:r w:rsidR="00123A4B">
        <w:t>ng</w:t>
      </w:r>
      <w:r>
        <w:t xml:space="preserve"> for the October RAN3 meeting, an early preview of the draft agenda is provided below for information</w:t>
      </w:r>
      <w:r w:rsidR="009A7B1C">
        <w:t xml:space="preserve"> as follows:</w:t>
      </w:r>
    </w:p>
    <w:p w14:paraId="1E8D3EF0" w14:textId="223FACA0" w:rsidR="009A7B1C" w:rsidRDefault="009A7B1C" w:rsidP="009A7B1C">
      <w:pPr>
        <w:pStyle w:val="B1"/>
      </w:pPr>
      <w:r>
        <w:t>-</w:t>
      </w:r>
      <w:r>
        <w:tab/>
        <w:t>Section 2.1: 6G study</w:t>
      </w:r>
    </w:p>
    <w:p w14:paraId="63F0CC7C" w14:textId="36CB285B" w:rsidR="009A7B1C" w:rsidRDefault="009A7B1C" w:rsidP="009A7B1C">
      <w:pPr>
        <w:pStyle w:val="B1"/>
      </w:pPr>
      <w:r>
        <w:t>-</w:t>
      </w:r>
      <w:r>
        <w:tab/>
        <w:t>Section 2.2: 5G Release 20</w:t>
      </w:r>
    </w:p>
    <w:p w14:paraId="7BE155B0" w14:textId="7FB8BAC5" w:rsidR="009A7B1C" w:rsidRDefault="009A7B1C" w:rsidP="009A7B1C">
      <w:pPr>
        <w:pStyle w:val="B1"/>
      </w:pPr>
      <w:r>
        <w:t>-</w:t>
      </w:r>
      <w:r>
        <w:tab/>
        <w:t>Section 2.3: 5G Release 19 corrections</w:t>
      </w:r>
    </w:p>
    <w:p w14:paraId="35B218E3" w14:textId="719842C9" w:rsidR="00F55C4C" w:rsidRDefault="00123A4B" w:rsidP="000C1A1F">
      <w:pPr>
        <w:pStyle w:val="B1"/>
        <w:ind w:left="0" w:firstLine="0"/>
      </w:pPr>
      <w:r>
        <w:t>Please n</w:t>
      </w:r>
      <w:r w:rsidR="00F55C4C">
        <w:t xml:space="preserve">ote that this draft agenda is subject to change. A formal agenda will be </w:t>
      </w:r>
      <w:r>
        <w:t>shared</w:t>
      </w:r>
      <w:r w:rsidR="00F55C4C">
        <w:t xml:space="preserve"> </w:t>
      </w:r>
      <w:r>
        <w:t>following</w:t>
      </w:r>
      <w:r w:rsidR="00F55C4C">
        <w:t xml:space="preserve"> RAN#109.</w:t>
      </w:r>
    </w:p>
    <w:p w14:paraId="23F2866C" w14:textId="035A26FC" w:rsidR="00153BB5" w:rsidRDefault="00FF350E" w:rsidP="00D12444">
      <w:pPr>
        <w:pStyle w:val="Heading1"/>
        <w:rPr>
          <w:lang w:val="en-US"/>
        </w:rPr>
      </w:pPr>
      <w:r w:rsidRPr="004F29C5">
        <w:rPr>
          <w:lang w:val="en-US"/>
        </w:rPr>
        <w:t>2</w:t>
      </w:r>
      <w:r w:rsidR="009113E8" w:rsidRPr="004F29C5">
        <w:rPr>
          <w:lang w:val="en-US"/>
        </w:rPr>
        <w:tab/>
      </w:r>
      <w:bookmarkStart w:id="1" w:name="_Hlk527071819"/>
      <w:r w:rsidR="009A7B1C">
        <w:rPr>
          <w:lang w:val="en-US"/>
        </w:rPr>
        <w:t>Draft Agenda</w:t>
      </w:r>
    </w:p>
    <w:p w14:paraId="22C2EE0C" w14:textId="0F66027B" w:rsidR="00C45626" w:rsidRDefault="00C45626" w:rsidP="00316CC8">
      <w:pPr>
        <w:pStyle w:val="Heading2"/>
        <w:rPr>
          <w:lang w:val="en-US"/>
        </w:rPr>
      </w:pPr>
      <w:r>
        <w:rPr>
          <w:lang w:val="en-US"/>
        </w:rPr>
        <w:t>2.1</w:t>
      </w:r>
      <w:r>
        <w:rPr>
          <w:lang w:val="en-US"/>
        </w:rPr>
        <w:tab/>
        <w:t>6G</w:t>
      </w:r>
    </w:p>
    <w:tbl>
      <w:tblPr>
        <w:tblW w:w="9930" w:type="dxa"/>
        <w:tblInd w:w="-39" w:type="dxa"/>
        <w:tblLayout w:type="fixed"/>
        <w:tblLook w:val="0000" w:firstRow="0" w:lastRow="0" w:firstColumn="0" w:lastColumn="0" w:noHBand="0" w:noVBand="0"/>
      </w:tblPr>
      <w:tblGrid>
        <w:gridCol w:w="9930"/>
      </w:tblGrid>
      <w:tr w:rsidR="00E41D7C" w:rsidRPr="00E41D7C" w14:paraId="46AD06C5"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97E7153" w14:textId="77777777" w:rsidR="00E41D7C" w:rsidRPr="00E41D7C" w:rsidRDefault="00E41D7C" w:rsidP="00E41D7C">
            <w:pPr>
              <w:widowControl w:val="0"/>
              <w:numPr>
                <w:ilvl w:val="0"/>
                <w:numId w:val="34"/>
              </w:numPr>
              <w:tabs>
                <w:tab w:val="left" w:pos="0"/>
              </w:tabs>
              <w:overflowPunct w:val="0"/>
              <w:autoSpaceDE w:val="0"/>
              <w:autoSpaceDN w:val="0"/>
              <w:adjustRightInd w:val="0"/>
              <w:spacing w:before="100" w:beforeAutospacing="1" w:after="60" w:line="276" w:lineRule="auto"/>
              <w:textAlignment w:val="baseline"/>
              <w:outlineLvl w:val="0"/>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10. Study on 6G Radio</w:t>
            </w:r>
          </w:p>
          <w:p w14:paraId="12CE4756" w14:textId="77777777" w:rsidR="00E41D7C" w:rsidRPr="00E41D7C" w:rsidRDefault="00E41D7C" w:rsidP="00E41D7C">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SID [FS_TBD]: </w:t>
            </w:r>
            <w:hyperlink r:id="rId13" w:history="1">
              <w:r w:rsidRPr="00E41D7C">
                <w:rPr>
                  <w:rFonts w:ascii="Calibri" w:hAnsi="Calibri" w:cs="Calibri"/>
                  <w:color w:val="0000FF"/>
                  <w:kern w:val="2"/>
                  <w:sz w:val="18"/>
                  <w:szCs w:val="18"/>
                  <w:u w:val="single"/>
                  <w:lang w:val="en-US"/>
                </w:rPr>
                <w:t>RP-251881</w:t>
              </w:r>
            </w:hyperlink>
            <w:r w:rsidRPr="00E41D7C">
              <w:rPr>
                <w:rFonts w:ascii="Calibri" w:hAnsi="Calibri" w:cs="Calibri"/>
                <w:kern w:val="2"/>
                <w:sz w:val="18"/>
                <w:szCs w:val="18"/>
                <w:lang w:val="en-US"/>
              </w:rPr>
              <w:t xml:space="preserve"> (target: RAN #115) [TU: 4 (</w:t>
            </w:r>
            <w:r w:rsidRPr="00E41D7C">
              <w:rPr>
                <w:rFonts w:ascii="Calibri" w:hAnsi="Calibri" w:cs="Calibri"/>
                <w:b/>
                <w:bCs/>
                <w:kern w:val="2"/>
                <w:sz w:val="18"/>
                <w:szCs w:val="18"/>
                <w:lang w:val="en-US"/>
              </w:rPr>
              <w:t>4</w:t>
            </w:r>
            <w:r w:rsidRPr="00E41D7C">
              <w:rPr>
                <w:rFonts w:ascii="Calibri" w:hAnsi="Calibri" w:cs="Calibri"/>
                <w:kern w:val="2"/>
                <w:sz w:val="18"/>
                <w:szCs w:val="18"/>
                <w:lang w:val="en-US"/>
              </w:rPr>
              <w:t>, 4, 5, 6, 6, 6, 6, 6, 6)]</w:t>
            </w:r>
          </w:p>
          <w:p w14:paraId="0E935AFA"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Usage scenarios, requirements, deployment scenarios and design principles as determined by the RAN requirements in [TR38.914].</w:t>
            </w:r>
          </w:p>
          <w:p w14:paraId="4615ED28" w14:textId="77777777" w:rsidR="00E41D7C" w:rsidRPr="00E41D7C" w:rsidRDefault="00E41D7C" w:rsidP="00AE0A2D">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 xml:space="preserve">TSG#112 (June/2026): RAN3 to provide interim study results to allow TSGs to </w:t>
            </w:r>
            <w:proofErr w:type="gramStart"/>
            <w:r w:rsidRPr="00E41D7C">
              <w:rPr>
                <w:rFonts w:ascii="Calibri" w:hAnsi="Calibri" w:cs="Calibri"/>
                <w:i/>
                <w:color w:val="FF0000"/>
                <w:kern w:val="2"/>
                <w:sz w:val="16"/>
                <w:szCs w:val="16"/>
                <w:lang w:val="en-US"/>
              </w:rPr>
              <w:t>make a decision</w:t>
            </w:r>
            <w:proofErr w:type="gramEnd"/>
            <w:r w:rsidRPr="00E41D7C">
              <w:rPr>
                <w:rFonts w:ascii="Calibri" w:hAnsi="Calibri" w:cs="Calibri"/>
                <w:i/>
                <w:color w:val="FF0000"/>
                <w:kern w:val="2"/>
                <w:sz w:val="16"/>
                <w:szCs w:val="16"/>
                <w:lang w:val="en-US"/>
              </w:rPr>
              <w:t xml:space="preserve"> on:</w:t>
            </w:r>
          </w:p>
          <w:p w14:paraId="5237E42F" w14:textId="77777777" w:rsidR="00E41D7C" w:rsidRPr="00E41D7C" w:rsidRDefault="00E41D7C" w:rsidP="00AE0A2D">
            <w:pPr>
              <w:numPr>
                <w:ilvl w:val="0"/>
                <w:numId w:val="35"/>
              </w:numPr>
              <w:overflowPunct w:val="0"/>
              <w:autoSpaceDE w:val="0"/>
              <w:autoSpaceDN w:val="0"/>
              <w:adjustRightInd w:val="0"/>
              <w:spacing w:after="60" w:line="276" w:lineRule="auto"/>
              <w:ind w:left="714" w:hanging="357"/>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RAN-CN interface: P2P vs SBI</w:t>
            </w:r>
          </w:p>
          <w:p w14:paraId="4539B1F2" w14:textId="77777777" w:rsidR="00E41D7C" w:rsidRPr="00E41D7C" w:rsidRDefault="00E41D7C" w:rsidP="00AE0A2D">
            <w:pPr>
              <w:numPr>
                <w:ilvl w:val="0"/>
                <w:numId w:val="35"/>
              </w:numPr>
              <w:overflowPunct w:val="0"/>
              <w:autoSpaceDE w:val="0"/>
              <w:autoSpaceDN w:val="0"/>
              <w:adjustRightInd w:val="0"/>
              <w:spacing w:after="60" w:line="276" w:lineRule="auto"/>
              <w:ind w:left="714" w:hanging="357"/>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RAN internal interfaces: CU-DU split, CP-UP split.</w:t>
            </w:r>
          </w:p>
          <w:p w14:paraId="516C66B5"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“3GPP to create lean and streamlined standards for 6G, e.g., by dimensioning an appropriate set of functionalities, minimizing the adoption of multiple options for the same functionality, avoiding excessive configurations, etc. Any exception to the above shall be well justified.” (working principle for 6G in RP-250766 endorsed by RAN)</w:t>
            </w:r>
          </w:p>
        </w:tc>
      </w:tr>
      <w:tr w:rsidR="00E41D7C" w:rsidRPr="00E41D7C" w14:paraId="237DAF7E"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6E9854F" w14:textId="77777777" w:rsidR="00E41D7C" w:rsidRPr="00E41D7C" w:rsidRDefault="00E41D7C" w:rsidP="00E41D7C">
            <w:pPr>
              <w:widowControl w:val="0"/>
              <w:numPr>
                <w:ilvl w:val="1"/>
                <w:numId w:val="34"/>
              </w:numPr>
              <w:tabs>
                <w:tab w:val="left" w:pos="0"/>
              </w:tabs>
              <w:overflowPunct w:val="0"/>
              <w:autoSpaceDE w:val="0"/>
              <w:autoSpaceDN w:val="0"/>
              <w:adjustRightInd w:val="0"/>
              <w:spacing w:before="100" w:beforeAutospacing="1" w:after="60" w:line="276" w:lineRule="auto"/>
              <w:textAlignment w:val="baseline"/>
              <w:outlineLvl w:val="1"/>
              <w:rPr>
                <w:rFonts w:ascii="Calibri" w:eastAsia="Times New Roman" w:hAnsi="Calibri" w:cs="Calibri"/>
                <w:b/>
                <w:bCs/>
                <w:iCs/>
                <w:color w:val="800000"/>
                <w:kern w:val="2"/>
                <w:sz w:val="24"/>
                <w:szCs w:val="28"/>
                <w:lang w:val="en-US"/>
              </w:rPr>
            </w:pPr>
            <w:r w:rsidRPr="00E41D7C">
              <w:rPr>
                <w:rFonts w:ascii="Calibri" w:eastAsia="Times New Roman" w:hAnsi="Calibri" w:cs="Calibri"/>
                <w:b/>
                <w:bCs/>
                <w:iCs/>
                <w:color w:val="800000"/>
                <w:kern w:val="2"/>
                <w:sz w:val="24"/>
                <w:szCs w:val="28"/>
                <w:lang w:val="en-US"/>
              </w:rPr>
              <w:t>10.1. General</w:t>
            </w:r>
          </w:p>
          <w:p w14:paraId="77AC2E6B"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Work plan, TR38.xxx</w:t>
            </w:r>
          </w:p>
        </w:tc>
      </w:tr>
      <w:tr w:rsidR="00E41D7C" w:rsidRPr="00E41D7C" w14:paraId="065B45A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7C2288D"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t xml:space="preserve">10.2. </w:t>
            </w:r>
            <w:r w:rsidRPr="00E41D7C">
              <w:rPr>
                <w:rFonts w:ascii="Calibri" w:hAnsi="Calibri" w:cs="Calibri"/>
                <w:b/>
                <w:bCs/>
                <w:color w:val="800000"/>
                <w:sz w:val="24"/>
                <w:szCs w:val="24"/>
                <w:lang w:val="en-US"/>
              </w:rPr>
              <w:t>Overall RAN architecture</w:t>
            </w:r>
          </w:p>
          <w:p w14:paraId="5E9A7067"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color w:val="D60093"/>
                <w:sz w:val="24"/>
                <w:szCs w:val="24"/>
                <w:lang w:val="en-US"/>
              </w:rPr>
            </w:pPr>
            <w:r w:rsidRPr="00E41D7C">
              <w:rPr>
                <w:rFonts w:ascii="Calibri" w:hAnsi="Calibri" w:cs="Calibri"/>
                <w:b/>
                <w:color w:val="D60093"/>
                <w:sz w:val="24"/>
                <w:szCs w:val="24"/>
                <w:lang w:val="en-US"/>
              </w:rPr>
              <w:t>QUOTA: 2</w:t>
            </w:r>
          </w:p>
          <w:p w14:paraId="65D70EAF"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i/>
                <w:iCs/>
                <w:color w:val="FF0000"/>
                <w:sz w:val="16"/>
                <w:szCs w:val="16"/>
                <w:lang w:val="en-US"/>
              </w:rPr>
            </w:pPr>
            <w:r w:rsidRPr="00E41D7C">
              <w:rPr>
                <w:rFonts w:ascii="Calibri" w:hAnsi="Calibri" w:cs="Calibri"/>
                <w:i/>
                <w:iCs/>
                <w:color w:val="FF0000"/>
                <w:sz w:val="16"/>
                <w:szCs w:val="16"/>
                <w:lang w:val="en-US"/>
              </w:rPr>
              <w:t>Based on standalone architecture to support the agreed existing and new services.</w:t>
            </w:r>
          </w:p>
        </w:tc>
      </w:tr>
      <w:tr w:rsidR="00E41D7C" w:rsidRPr="00E41D7C" w14:paraId="7EC343E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768C486C" w14:textId="77777777" w:rsidR="00E41D7C" w:rsidRPr="00E41D7C" w:rsidRDefault="00E41D7C" w:rsidP="00E41D7C">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 xml:space="preserve">10.2.1. </w:t>
            </w:r>
            <w:r w:rsidRPr="00E41D7C">
              <w:rPr>
                <w:rFonts w:ascii="Calibri" w:hAnsi="Calibri" w:cs="Calibri"/>
                <w:b/>
                <w:bCs/>
                <w:color w:val="800000"/>
                <w:sz w:val="24"/>
                <w:szCs w:val="24"/>
                <w:lang w:val="en-US" w:eastAsia="zh-CN"/>
              </w:rPr>
              <w:t>General principles and requirements</w:t>
            </w:r>
          </w:p>
        </w:tc>
      </w:tr>
      <w:tr w:rsidR="00E41D7C" w:rsidRPr="00E41D7C" w14:paraId="138DAE2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40FF744"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eastAsia="zh-CN"/>
              </w:rPr>
            </w:pPr>
            <w:r w:rsidRPr="00E41D7C">
              <w:rPr>
                <w:rFonts w:ascii="Calibri" w:eastAsia="DengXian" w:hAnsi="Calibri" w:cs="Calibri"/>
                <w:b/>
                <w:bCs/>
                <w:iCs/>
                <w:color w:val="800000"/>
                <w:kern w:val="2"/>
                <w:sz w:val="24"/>
                <w:szCs w:val="28"/>
                <w:lang w:val="en-US" w:eastAsia="zh-CN"/>
              </w:rPr>
              <w:t xml:space="preserve">10.2.2. </w:t>
            </w:r>
            <w:r w:rsidRPr="00E41D7C">
              <w:rPr>
                <w:rFonts w:ascii="Calibri" w:hAnsi="Calibri" w:cs="Calibri"/>
                <w:b/>
                <w:bCs/>
                <w:color w:val="800000"/>
                <w:sz w:val="24"/>
                <w:szCs w:val="24"/>
                <w:lang w:val="en-US" w:eastAsia="zh-CN"/>
              </w:rPr>
              <w:t>RAN logical architecture</w:t>
            </w:r>
          </w:p>
        </w:tc>
      </w:tr>
      <w:tr w:rsidR="00E41D7C" w:rsidRPr="00E41D7C" w14:paraId="4AD5F00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3D5F5F85"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t xml:space="preserve">10.3. </w:t>
            </w:r>
            <w:r w:rsidRPr="00E41D7C">
              <w:rPr>
                <w:rFonts w:ascii="Calibri" w:hAnsi="Calibri" w:cs="Calibri"/>
                <w:b/>
                <w:bCs/>
                <w:color w:val="800000"/>
                <w:sz w:val="24"/>
                <w:szCs w:val="24"/>
                <w:lang w:val="en-US"/>
              </w:rPr>
              <w:t>RAN-CN functional split and interface</w:t>
            </w:r>
          </w:p>
          <w:p w14:paraId="0EE03821"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color w:val="D60093"/>
                <w:sz w:val="24"/>
                <w:szCs w:val="24"/>
                <w:lang w:val="en-US"/>
              </w:rPr>
            </w:pPr>
            <w:r w:rsidRPr="00E41D7C">
              <w:rPr>
                <w:rFonts w:ascii="Calibri" w:hAnsi="Calibri" w:cs="Calibri"/>
                <w:b/>
                <w:color w:val="D60093"/>
                <w:sz w:val="24"/>
                <w:szCs w:val="24"/>
                <w:lang w:val="en-US"/>
              </w:rPr>
              <w:t>QUOTA: 2</w:t>
            </w:r>
          </w:p>
        </w:tc>
      </w:tr>
      <w:tr w:rsidR="00E41D7C" w:rsidRPr="00E41D7C" w14:paraId="67865FE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C67070E" w14:textId="77777777" w:rsidR="00E41D7C" w:rsidRPr="00E41D7C" w:rsidRDefault="00E41D7C" w:rsidP="00E41D7C">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 xml:space="preserve">10.3.1. </w:t>
            </w:r>
            <w:r w:rsidRPr="00E41D7C">
              <w:rPr>
                <w:rFonts w:ascii="Calibri" w:hAnsi="Calibri" w:cs="Calibri"/>
                <w:b/>
                <w:bCs/>
                <w:color w:val="800000"/>
                <w:sz w:val="24"/>
                <w:szCs w:val="24"/>
                <w:lang w:val="en-US" w:eastAsia="zh-CN"/>
              </w:rPr>
              <w:t>General principles and requirements</w:t>
            </w:r>
          </w:p>
        </w:tc>
      </w:tr>
      <w:tr w:rsidR="00E41D7C" w:rsidRPr="00E41D7C" w14:paraId="41EC86C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91912A2"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eastAsia="zh-CN"/>
              </w:rPr>
            </w:pPr>
            <w:r w:rsidRPr="00E41D7C">
              <w:rPr>
                <w:rFonts w:ascii="Calibri" w:eastAsia="DengXian" w:hAnsi="Calibri" w:cs="Calibri"/>
                <w:b/>
                <w:bCs/>
                <w:iCs/>
                <w:color w:val="800000"/>
                <w:kern w:val="2"/>
                <w:sz w:val="24"/>
                <w:szCs w:val="28"/>
                <w:lang w:val="en-US" w:eastAsia="zh-CN"/>
              </w:rPr>
              <w:t xml:space="preserve">10.3.2. </w:t>
            </w:r>
            <w:r w:rsidRPr="00E41D7C">
              <w:rPr>
                <w:rFonts w:ascii="Calibri" w:hAnsi="Calibri" w:cs="Calibri"/>
                <w:b/>
                <w:bCs/>
                <w:color w:val="800000"/>
                <w:sz w:val="24"/>
                <w:szCs w:val="24"/>
                <w:lang w:val="en-US" w:eastAsia="zh-CN"/>
              </w:rPr>
              <w:t>RAN-CN interface options</w:t>
            </w:r>
          </w:p>
        </w:tc>
      </w:tr>
      <w:tr w:rsidR="00E41D7C" w:rsidRPr="00E41D7C" w14:paraId="553FC7EE"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9FC37EC"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lastRenderedPageBreak/>
              <w:t xml:space="preserve">10.4. </w:t>
            </w:r>
            <w:r w:rsidRPr="00E41D7C">
              <w:rPr>
                <w:rFonts w:ascii="Calibri" w:hAnsi="Calibri" w:cs="Calibri"/>
                <w:b/>
                <w:bCs/>
                <w:color w:val="800000"/>
                <w:sz w:val="24"/>
                <w:szCs w:val="24"/>
                <w:lang w:val="en-US"/>
              </w:rPr>
              <w:t>RAN internal functional split and interfaces</w:t>
            </w:r>
          </w:p>
          <w:p w14:paraId="4BFA1D38"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hAnsi="Calibri" w:cs="Calibri"/>
                <w:b/>
                <w:color w:val="D60093"/>
                <w:sz w:val="24"/>
                <w:szCs w:val="24"/>
                <w:lang w:val="en-US"/>
              </w:rPr>
              <w:t>QUOTA: 1</w:t>
            </w:r>
          </w:p>
        </w:tc>
      </w:tr>
      <w:tr w:rsidR="00E41D7C" w:rsidRPr="00E41D7C" w14:paraId="0A323EC3"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AE5E675"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t xml:space="preserve">10.5. </w:t>
            </w:r>
            <w:r w:rsidRPr="00E41D7C">
              <w:rPr>
                <w:rFonts w:ascii="Calibri" w:hAnsi="Calibri" w:cs="Calibri"/>
                <w:b/>
                <w:bCs/>
                <w:color w:val="800000"/>
                <w:sz w:val="24"/>
                <w:szCs w:val="24"/>
                <w:lang w:val="en-US"/>
              </w:rPr>
              <w:t>AI/ML for RAN</w:t>
            </w:r>
          </w:p>
          <w:p w14:paraId="30C6C6AF"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hAnsi="Calibri" w:cs="Calibri"/>
                <w:b/>
                <w:color w:val="D60093"/>
                <w:sz w:val="24"/>
                <w:szCs w:val="24"/>
                <w:lang w:val="en-US"/>
              </w:rPr>
              <w:t>QUOTA: 1</w:t>
            </w:r>
          </w:p>
          <w:p w14:paraId="54C0F98B"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hAnsi="Calibri" w:cs="Calibri"/>
                <w:i/>
                <w:iCs/>
                <w:color w:val="FF0000"/>
                <w:sz w:val="16"/>
                <w:szCs w:val="16"/>
                <w:lang w:val="en-US"/>
              </w:rPr>
              <w:t>Leveraging 5G AI/ML framework, as appropriate [See TR38.843].</w:t>
            </w:r>
          </w:p>
        </w:tc>
      </w:tr>
      <w:tr w:rsidR="00E41D7C" w:rsidRPr="00E41D7C" w14:paraId="13BFC67F"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449E7C95"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eastAsia="zh-CN"/>
              </w:rPr>
            </w:pPr>
            <w:r w:rsidRPr="00E41D7C">
              <w:rPr>
                <w:rFonts w:ascii="Calibri" w:eastAsia="DengXian" w:hAnsi="Calibri" w:cs="Calibri"/>
                <w:b/>
                <w:bCs/>
                <w:iCs/>
                <w:color w:val="800000"/>
                <w:kern w:val="2"/>
                <w:sz w:val="24"/>
                <w:szCs w:val="28"/>
                <w:lang w:val="en-US" w:eastAsia="zh-CN"/>
              </w:rPr>
              <w:t>10.5.1. AI/ML u</w:t>
            </w:r>
            <w:r w:rsidRPr="00E41D7C">
              <w:rPr>
                <w:rFonts w:ascii="Calibri" w:hAnsi="Calibri" w:cs="Calibri"/>
                <w:b/>
                <w:bCs/>
                <w:color w:val="800000"/>
                <w:sz w:val="24"/>
                <w:szCs w:val="24"/>
                <w:lang w:val="en-US" w:eastAsia="zh-CN"/>
              </w:rPr>
              <w:t>se cases</w:t>
            </w:r>
          </w:p>
          <w:p w14:paraId="0F1E2D62" w14:textId="77777777" w:rsidR="00E41D7C" w:rsidRPr="00E41D7C" w:rsidRDefault="00E41D7C" w:rsidP="00E41D7C">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i/>
                <w:iCs/>
                <w:color w:val="FF0000"/>
                <w:sz w:val="16"/>
                <w:szCs w:val="16"/>
                <w:lang w:val="en-US"/>
              </w:rPr>
              <w:t>Identify use case(s) of interest (either existing or new) with compelling trade-off between e.g., performance, complexity, etc.</w:t>
            </w:r>
          </w:p>
        </w:tc>
      </w:tr>
      <w:tr w:rsidR="00E41D7C" w:rsidRPr="00E41D7C" w14:paraId="42C7142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3F2EAAF6"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eastAsia="zh-CN"/>
              </w:rPr>
            </w:pPr>
            <w:r w:rsidRPr="00E41D7C">
              <w:rPr>
                <w:rFonts w:ascii="Calibri" w:eastAsia="DengXian" w:hAnsi="Calibri" w:cs="Calibri"/>
                <w:b/>
                <w:bCs/>
                <w:iCs/>
                <w:color w:val="800000"/>
                <w:kern w:val="2"/>
                <w:sz w:val="24"/>
                <w:szCs w:val="28"/>
                <w:lang w:val="en-US" w:eastAsia="zh-CN"/>
              </w:rPr>
              <w:t xml:space="preserve">10.5.2. </w:t>
            </w:r>
            <w:r w:rsidRPr="00E41D7C">
              <w:rPr>
                <w:rFonts w:ascii="Calibri" w:hAnsi="Calibri" w:cs="Calibri"/>
                <w:b/>
                <w:bCs/>
                <w:color w:val="800000"/>
                <w:sz w:val="24"/>
                <w:szCs w:val="24"/>
                <w:lang w:val="en-US" w:eastAsia="zh-CN"/>
              </w:rPr>
              <w:t>AI/ML framework</w:t>
            </w:r>
          </w:p>
          <w:p w14:paraId="7C617B60"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i/>
                <w:iCs/>
                <w:color w:val="FF0000"/>
                <w:sz w:val="16"/>
                <w:szCs w:val="16"/>
                <w:lang w:val="en-US"/>
              </w:rPr>
            </w:pPr>
            <w:r w:rsidRPr="00E41D7C">
              <w:rPr>
                <w:rFonts w:ascii="Calibri" w:hAnsi="Calibri" w:cs="Calibri"/>
                <w:i/>
                <w:iCs/>
                <w:color w:val="FF0000"/>
                <w:sz w:val="16"/>
                <w:szCs w:val="16"/>
                <w:lang w:val="en-US"/>
              </w:rPr>
              <w:t>Extensible AI/ML enablers based on the identified Use Case(s)</w:t>
            </w:r>
          </w:p>
        </w:tc>
      </w:tr>
      <w:tr w:rsidR="00E41D7C" w:rsidRPr="00E41D7C" w14:paraId="4B4B658F"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6A5DD764"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t xml:space="preserve">10.6. </w:t>
            </w:r>
            <w:r w:rsidRPr="00E41D7C">
              <w:rPr>
                <w:rFonts w:ascii="Calibri" w:hAnsi="Calibri" w:cs="Calibri"/>
                <w:b/>
                <w:bCs/>
                <w:color w:val="800000"/>
                <w:sz w:val="24"/>
                <w:szCs w:val="24"/>
                <w:lang w:val="en-US"/>
              </w:rPr>
              <w:t>Mobility for 6GR</w:t>
            </w:r>
          </w:p>
          <w:p w14:paraId="2D1CF763"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hAnsi="Calibri" w:cs="Calibri"/>
                <w:b/>
                <w:color w:val="D60093"/>
                <w:sz w:val="24"/>
                <w:szCs w:val="24"/>
                <w:lang w:val="en-US"/>
              </w:rPr>
              <w:t>QUOTA: 0</w:t>
            </w:r>
          </w:p>
        </w:tc>
      </w:tr>
      <w:tr w:rsidR="00E41D7C" w:rsidRPr="00E41D7C" w14:paraId="0303536F"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683FB90"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eastAsia="Times New Roman" w:hAnsi="Calibri" w:cs="Calibri"/>
                <w:b/>
                <w:bCs/>
                <w:iCs/>
                <w:color w:val="800000"/>
                <w:kern w:val="2"/>
                <w:sz w:val="24"/>
                <w:szCs w:val="28"/>
                <w:lang w:val="en-US"/>
              </w:rPr>
              <w:t xml:space="preserve">10.7. </w:t>
            </w:r>
            <w:r w:rsidRPr="00E41D7C">
              <w:rPr>
                <w:rFonts w:ascii="Calibri" w:hAnsi="Calibri" w:cs="Calibri"/>
                <w:b/>
                <w:bCs/>
                <w:color w:val="800000"/>
                <w:sz w:val="24"/>
                <w:szCs w:val="24"/>
                <w:lang w:val="en-US"/>
              </w:rPr>
              <w:t>Interworking between 6GR and NR</w:t>
            </w:r>
          </w:p>
          <w:p w14:paraId="30568A45" w14:textId="77777777" w:rsidR="00E41D7C" w:rsidRPr="00E41D7C" w:rsidRDefault="00E41D7C" w:rsidP="00E41D7C">
            <w:pPr>
              <w:overflowPunct w:val="0"/>
              <w:autoSpaceDE w:val="0"/>
              <w:autoSpaceDN w:val="0"/>
              <w:adjustRightInd w:val="0"/>
              <w:spacing w:after="60" w:line="276" w:lineRule="auto"/>
              <w:textAlignment w:val="baseline"/>
              <w:rPr>
                <w:rFonts w:ascii="Calibri" w:hAnsi="Calibri" w:cs="Calibri"/>
                <w:b/>
                <w:bCs/>
                <w:color w:val="800000"/>
                <w:sz w:val="24"/>
                <w:szCs w:val="24"/>
                <w:lang w:val="en-US"/>
              </w:rPr>
            </w:pPr>
            <w:r w:rsidRPr="00E41D7C">
              <w:rPr>
                <w:rFonts w:ascii="Calibri" w:hAnsi="Calibri" w:cs="Calibri"/>
                <w:b/>
                <w:color w:val="D60093"/>
                <w:sz w:val="24"/>
                <w:szCs w:val="24"/>
                <w:lang w:val="en-US"/>
              </w:rPr>
              <w:t>QUOTA: 0</w:t>
            </w:r>
          </w:p>
        </w:tc>
      </w:tr>
    </w:tbl>
    <w:p w14:paraId="567BF55C" w14:textId="77777777" w:rsidR="00E41D7C" w:rsidRDefault="00E41D7C" w:rsidP="00B3218A">
      <w:pPr>
        <w:rPr>
          <w:lang w:val="en-US"/>
        </w:rPr>
      </w:pPr>
    </w:p>
    <w:p w14:paraId="6FEA3AE6" w14:textId="5779DE42" w:rsidR="00C45626" w:rsidRDefault="00C45626" w:rsidP="00316CC8">
      <w:pPr>
        <w:pStyle w:val="Heading2"/>
        <w:rPr>
          <w:lang w:val="en-US"/>
        </w:rPr>
      </w:pPr>
      <w:r>
        <w:rPr>
          <w:lang w:val="en-US"/>
        </w:rPr>
        <w:t>2.2</w:t>
      </w:r>
      <w:r>
        <w:rPr>
          <w:lang w:val="en-US"/>
        </w:rPr>
        <w:tab/>
        <w:t>5G-Advanced Corrections</w:t>
      </w:r>
    </w:p>
    <w:tbl>
      <w:tblPr>
        <w:tblW w:w="9930" w:type="dxa"/>
        <w:tblInd w:w="-39" w:type="dxa"/>
        <w:tblLayout w:type="fixed"/>
        <w:tblLook w:val="0000" w:firstRow="0" w:lastRow="0" w:firstColumn="0" w:lastColumn="0" w:noHBand="0" w:noVBand="0"/>
      </w:tblPr>
      <w:tblGrid>
        <w:gridCol w:w="9930"/>
      </w:tblGrid>
      <w:tr w:rsidR="00C45626" w:rsidRPr="00E41D7C" w14:paraId="559C785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07E28258" w14:textId="77777777" w:rsidR="00C45626" w:rsidRPr="00E41D7C" w:rsidRDefault="00C45626" w:rsidP="00AF3B86">
            <w:pPr>
              <w:widowControl w:val="0"/>
              <w:tabs>
                <w:tab w:val="left" w:pos="0"/>
              </w:tabs>
              <w:overflowPunct w:val="0"/>
              <w:autoSpaceDE w:val="0"/>
              <w:autoSpaceDN w:val="0"/>
              <w:adjustRightInd w:val="0"/>
              <w:spacing w:after="60" w:line="276" w:lineRule="auto"/>
              <w:textAlignment w:val="baseline"/>
              <w:outlineLvl w:val="0"/>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9. Corrections to Rel-19 or earlier releases</w:t>
            </w:r>
          </w:p>
          <w:p w14:paraId="17AF15F4"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i/>
                <w:color w:val="FF0000"/>
                <w:sz w:val="16"/>
                <w:szCs w:val="16"/>
                <w:lang w:val="en-US"/>
              </w:rPr>
              <w:t>Only essential corrections are allowed for frozen releases.</w:t>
            </w:r>
          </w:p>
          <w:p w14:paraId="32E9FD05"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kern w:val="2"/>
                <w:sz w:val="18"/>
                <w:szCs w:val="18"/>
                <w:lang w:val="en-US"/>
              </w:rPr>
            </w:pPr>
            <w:r w:rsidRPr="00E41D7C">
              <w:rPr>
                <w:rFonts w:ascii="Calibri" w:hAnsi="Calibri" w:cs="Calibri"/>
                <w:i/>
                <w:color w:val="FF0000"/>
                <w:sz w:val="16"/>
                <w:szCs w:val="16"/>
                <w:lang w:val="en-US"/>
              </w:rPr>
              <w:t xml:space="preserve">For E1, Rel-15/16 </w:t>
            </w:r>
            <w:proofErr w:type="spellStart"/>
            <w:r w:rsidRPr="00E41D7C">
              <w:rPr>
                <w:rFonts w:ascii="Calibri" w:hAnsi="Calibri" w:cs="Calibri"/>
                <w:i/>
                <w:color w:val="FF0000"/>
                <w:sz w:val="16"/>
                <w:szCs w:val="16"/>
                <w:lang w:val="en-US"/>
              </w:rPr>
              <w:t>Cat.F</w:t>
            </w:r>
            <w:proofErr w:type="spellEnd"/>
            <w:r w:rsidRPr="00E41D7C">
              <w:rPr>
                <w:rFonts w:ascii="Calibri" w:hAnsi="Calibri" w:cs="Calibri"/>
                <w:i/>
                <w:color w:val="FF0000"/>
                <w:sz w:val="16"/>
                <w:szCs w:val="16"/>
                <w:lang w:val="en-US"/>
              </w:rPr>
              <w:t xml:space="preserve"> CR to TS38.46x should use </w:t>
            </w:r>
            <w:proofErr w:type="spellStart"/>
            <w:r w:rsidRPr="00E41D7C">
              <w:rPr>
                <w:rFonts w:ascii="Calibri" w:hAnsi="Calibri" w:cs="Calibri"/>
                <w:i/>
                <w:color w:val="FF0000"/>
                <w:sz w:val="16"/>
                <w:szCs w:val="16"/>
                <w:lang w:val="en-US"/>
              </w:rPr>
              <w:t>Cat.A</w:t>
            </w:r>
            <w:proofErr w:type="spellEnd"/>
            <w:r w:rsidRPr="00E41D7C">
              <w:rPr>
                <w:rFonts w:ascii="Calibri" w:hAnsi="Calibri" w:cs="Calibri"/>
                <w:i/>
                <w:color w:val="FF0000"/>
                <w:sz w:val="16"/>
                <w:szCs w:val="16"/>
                <w:lang w:val="en-US"/>
              </w:rPr>
              <w:t xml:space="preserve"> CRs to TS37.48x from Rel-17 onward. The coversheet of the </w:t>
            </w:r>
            <w:proofErr w:type="spellStart"/>
            <w:r w:rsidRPr="00E41D7C">
              <w:rPr>
                <w:rFonts w:ascii="Calibri" w:hAnsi="Calibri" w:cs="Calibri"/>
                <w:i/>
                <w:color w:val="FF0000"/>
                <w:sz w:val="16"/>
                <w:szCs w:val="16"/>
                <w:lang w:val="en-US"/>
              </w:rPr>
              <w:t>Cat.A</w:t>
            </w:r>
            <w:proofErr w:type="spellEnd"/>
            <w:r w:rsidRPr="00E41D7C">
              <w:rPr>
                <w:rFonts w:ascii="Calibri" w:hAnsi="Calibri" w:cs="Calibri"/>
                <w:i/>
                <w:color w:val="FF0000"/>
                <w:sz w:val="16"/>
                <w:szCs w:val="16"/>
                <w:lang w:val="en-US"/>
              </w:rPr>
              <w:t xml:space="preserve"> CR should link the corresponding Rel-15/16 </w:t>
            </w:r>
            <w:proofErr w:type="spellStart"/>
            <w:r w:rsidRPr="00E41D7C">
              <w:rPr>
                <w:rFonts w:ascii="Calibri" w:hAnsi="Calibri" w:cs="Calibri"/>
                <w:i/>
                <w:color w:val="FF0000"/>
                <w:sz w:val="16"/>
                <w:szCs w:val="16"/>
                <w:lang w:val="en-US"/>
              </w:rPr>
              <w:t>Cat.F</w:t>
            </w:r>
            <w:proofErr w:type="spellEnd"/>
            <w:r w:rsidRPr="00E41D7C">
              <w:rPr>
                <w:rFonts w:ascii="Calibri" w:hAnsi="Calibri" w:cs="Calibri"/>
                <w:i/>
                <w:color w:val="FF0000"/>
                <w:sz w:val="16"/>
                <w:szCs w:val="16"/>
                <w:lang w:val="en-US"/>
              </w:rPr>
              <w:t xml:space="preserve"> CR in the “Other core specifications” field and include the following note in the “Other comments” field: “This Cat. A CR to TS 37.48x is a mirror CR of previous release of TS 38.46x.”</w:t>
            </w:r>
          </w:p>
        </w:tc>
      </w:tr>
      <w:tr w:rsidR="00C45626" w:rsidRPr="00E41D7C" w14:paraId="11A3CCF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6EC08A8C"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9.1. LTE</w:t>
            </w:r>
          </w:p>
          <w:p w14:paraId="6B9015DE"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b/>
                <w:color w:val="D60093"/>
                <w:sz w:val="24"/>
                <w:szCs w:val="24"/>
                <w:lang w:val="en-US"/>
              </w:rPr>
            </w:pPr>
            <w:r w:rsidRPr="00E41D7C">
              <w:rPr>
                <w:rFonts w:ascii="Calibri" w:hAnsi="Calibri" w:cs="Calibri"/>
                <w:b/>
                <w:color w:val="D60093"/>
                <w:sz w:val="24"/>
                <w:szCs w:val="24"/>
                <w:lang w:val="en-US"/>
              </w:rPr>
              <w:t>QUOTA: 1</w:t>
            </w:r>
          </w:p>
        </w:tc>
      </w:tr>
      <w:tr w:rsidR="00C45626" w:rsidRPr="00E41D7C" w14:paraId="6C8D8335"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3FB58E1"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9.1.1. R19 IoT NTN enhancements</w:t>
            </w:r>
          </w:p>
        </w:tc>
      </w:tr>
      <w:tr w:rsidR="00C45626" w:rsidRPr="00E41D7C" w14:paraId="7B92AD71"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BEF6F6F"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9.1.2. R19 LTE-based 5G Broadcast</w:t>
            </w:r>
          </w:p>
        </w:tc>
      </w:tr>
      <w:tr w:rsidR="00C45626" w:rsidRPr="00E41D7C" w14:paraId="499B140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4514CA20"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9.1.3. Other</w:t>
            </w:r>
          </w:p>
        </w:tc>
      </w:tr>
      <w:tr w:rsidR="00C45626" w:rsidRPr="00E41D7C" w14:paraId="4932FAF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D5D1C2D"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9.2. NR</w:t>
            </w:r>
          </w:p>
          <w:p w14:paraId="580EC1F0"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proofErr w:type="gramStart"/>
            <w:r w:rsidRPr="00E41D7C">
              <w:rPr>
                <w:rFonts w:ascii="Calibri" w:hAnsi="Calibri" w:cs="Calibri"/>
                <w:i/>
                <w:color w:val="FF0000"/>
                <w:sz w:val="16"/>
                <w:szCs w:val="16"/>
                <w:lang w:val="en-US"/>
              </w:rPr>
              <w:t>“Stage</w:t>
            </w:r>
            <w:proofErr w:type="gramEnd"/>
            <w:r w:rsidRPr="00E41D7C">
              <w:rPr>
                <w:rFonts w:ascii="Calibri" w:hAnsi="Calibri" w:cs="Calibri"/>
                <w:i/>
                <w:color w:val="FF0000"/>
                <w:sz w:val="16"/>
                <w:szCs w:val="16"/>
                <w:lang w:val="en-US"/>
              </w:rPr>
              <w:t xml:space="preserve"> 2 only” corrections may be down prioritized at this meeting.</w:t>
            </w:r>
          </w:p>
        </w:tc>
      </w:tr>
      <w:tr w:rsidR="00C45626" w:rsidRPr="00E41D7C" w14:paraId="4C788CD1"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43D39DD7"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9.2.1. R19 SON/MDT</w:t>
            </w:r>
          </w:p>
          <w:p w14:paraId="285B2A75"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1DDAD1A7"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47BEFE40"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9.2.2. R19 AI/ML for NG-RAN</w:t>
            </w:r>
          </w:p>
          <w:p w14:paraId="052CAC4E"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3366E457"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6EA9B8AD"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9.2.3. R19 WAB</w:t>
            </w:r>
          </w:p>
          <w:p w14:paraId="001EA9DB"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16F1ED8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D52B6C6"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9.2.4. R19 NR Femto</w:t>
            </w:r>
          </w:p>
          <w:p w14:paraId="393A91A3"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002CAE3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A327A02"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9.2.5. R19 Mobility enhancements</w:t>
            </w:r>
          </w:p>
          <w:p w14:paraId="5D7F8560"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1EF7FE9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4D24FF06"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lastRenderedPageBreak/>
              <w:t>9.2.6. R19 NR NTN enhancements</w:t>
            </w:r>
          </w:p>
          <w:p w14:paraId="1F58711C"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79CE7914"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AEDA76A"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9.2.7. R19 Ambient IoT</w:t>
            </w:r>
          </w:p>
          <w:p w14:paraId="7A3C63D2"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5F9B3CC7"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107F5F8"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9.2.8. R19 Network Energy Saving</w:t>
            </w:r>
          </w:p>
          <w:p w14:paraId="2973EEC1"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18A967C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61777B64"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9.2.9. R19 Low Power WUS/WUR</w:t>
            </w:r>
          </w:p>
          <w:p w14:paraId="3FC58C6F"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6EFBEE98"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35FDFA08"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9.2.10. R19 Evolution of Duplex Operation</w:t>
            </w:r>
          </w:p>
          <w:p w14:paraId="6B6DD11B"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72AFC458"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1FD2BBD"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9.2.11. R19 AI/ML for air interface</w:t>
            </w:r>
          </w:p>
          <w:p w14:paraId="7883C880"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0E3BFF18"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5C0C48E5"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9.2.12. R19 NR XR Enhancements</w:t>
            </w:r>
          </w:p>
          <w:p w14:paraId="5E556CCE"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0586B72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EB5F08B"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 xml:space="preserve">9.2.13. R19 NR </w:t>
            </w:r>
            <w:proofErr w:type="spellStart"/>
            <w:r w:rsidRPr="00E41D7C">
              <w:rPr>
                <w:rFonts w:ascii="Calibri" w:eastAsia="DengXian" w:hAnsi="Calibri" w:cs="Calibri"/>
                <w:b/>
                <w:bCs/>
                <w:iCs/>
                <w:color w:val="800000"/>
                <w:kern w:val="2"/>
                <w:sz w:val="24"/>
                <w:szCs w:val="28"/>
                <w:lang w:val="en-US" w:eastAsia="zh-CN"/>
              </w:rPr>
              <w:t>Sidelink</w:t>
            </w:r>
            <w:proofErr w:type="spellEnd"/>
            <w:r w:rsidRPr="00E41D7C">
              <w:rPr>
                <w:rFonts w:ascii="Calibri" w:eastAsia="DengXian" w:hAnsi="Calibri" w:cs="Calibri"/>
                <w:b/>
                <w:bCs/>
                <w:iCs/>
                <w:color w:val="800000"/>
                <w:kern w:val="2"/>
                <w:sz w:val="24"/>
                <w:szCs w:val="28"/>
                <w:lang w:val="en-US" w:eastAsia="zh-CN"/>
              </w:rPr>
              <w:t xml:space="preserve"> Multi-hop Relay</w:t>
            </w:r>
          </w:p>
          <w:p w14:paraId="14D9E083"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2</w:t>
            </w:r>
          </w:p>
        </w:tc>
      </w:tr>
      <w:tr w:rsidR="00C45626" w:rsidRPr="00E41D7C" w14:paraId="149FD29D"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1C2D9B3B"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9.2.14. Other</w:t>
            </w:r>
          </w:p>
          <w:p w14:paraId="1CA8D92A"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b/>
                <w:color w:val="D60093"/>
                <w:sz w:val="24"/>
                <w:szCs w:val="24"/>
                <w:lang w:val="en-US"/>
              </w:rPr>
              <w:t>QUOTA: 1</w:t>
            </w:r>
          </w:p>
        </w:tc>
      </w:tr>
      <w:tr w:rsidR="00C45626" w:rsidRPr="00E41D7C" w14:paraId="571430A5"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25F86E8"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9.3. R19 Rapporteur Corrections</w:t>
            </w:r>
          </w:p>
          <w:p w14:paraId="35C76320"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iCs/>
                <w:color w:val="FF0000"/>
                <w:sz w:val="16"/>
                <w:szCs w:val="16"/>
                <w:lang w:val="en-US" w:eastAsia="zh-CN"/>
              </w:rPr>
            </w:pPr>
            <w:r w:rsidRPr="00E41D7C">
              <w:rPr>
                <w:rFonts w:ascii="Calibri" w:hAnsi="Calibri" w:cs="Calibri"/>
                <w:i/>
                <w:iCs/>
                <w:color w:val="FF0000"/>
                <w:sz w:val="16"/>
                <w:szCs w:val="16"/>
                <w:lang w:val="en-US" w:eastAsia="zh-CN"/>
              </w:rPr>
              <w:t>Editorial cleanup by spec rapporteurs, one CR per spec (if needed) using TEI19 as WI code</w:t>
            </w:r>
          </w:p>
          <w:p w14:paraId="3D328B3B"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b/>
                <w:color w:val="D60093"/>
                <w:sz w:val="24"/>
                <w:szCs w:val="24"/>
                <w:lang w:val="en-US" w:eastAsia="zh-CN"/>
              </w:rPr>
            </w:pPr>
            <w:r w:rsidRPr="00E41D7C">
              <w:rPr>
                <w:rFonts w:ascii="Calibri" w:hAnsi="Calibri" w:cs="Calibri"/>
                <w:b/>
                <w:color w:val="D60093"/>
                <w:sz w:val="24"/>
                <w:szCs w:val="24"/>
                <w:lang w:val="en-US"/>
              </w:rPr>
              <w:t>Quota Free</w:t>
            </w:r>
          </w:p>
        </w:tc>
      </w:tr>
    </w:tbl>
    <w:p w14:paraId="33BC78F7" w14:textId="77777777" w:rsidR="00C45626" w:rsidRDefault="00C45626" w:rsidP="00C45626">
      <w:pPr>
        <w:rPr>
          <w:lang w:val="en-US"/>
        </w:rPr>
      </w:pPr>
    </w:p>
    <w:p w14:paraId="499E6F4E" w14:textId="79505EF1" w:rsidR="00C45626" w:rsidRDefault="00C45626" w:rsidP="00316CC8">
      <w:pPr>
        <w:pStyle w:val="Heading2"/>
        <w:rPr>
          <w:lang w:val="en-US"/>
        </w:rPr>
      </w:pPr>
      <w:r>
        <w:rPr>
          <w:lang w:val="en-US"/>
        </w:rPr>
        <w:t>2.3</w:t>
      </w:r>
      <w:r>
        <w:rPr>
          <w:lang w:val="en-US"/>
        </w:rPr>
        <w:tab/>
        <w:t>5G-Advanced Release 20</w:t>
      </w:r>
    </w:p>
    <w:tbl>
      <w:tblPr>
        <w:tblW w:w="9930" w:type="dxa"/>
        <w:tblInd w:w="-39" w:type="dxa"/>
        <w:tblLayout w:type="fixed"/>
        <w:tblLook w:val="0000" w:firstRow="0" w:lastRow="0" w:firstColumn="0" w:lastColumn="0" w:noHBand="0" w:noVBand="0"/>
      </w:tblPr>
      <w:tblGrid>
        <w:gridCol w:w="9930"/>
      </w:tblGrid>
      <w:tr w:rsidR="00C45626" w:rsidRPr="00E41D7C" w14:paraId="58F9D545"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4284828" w14:textId="77777777" w:rsidR="00C45626" w:rsidRPr="00E41D7C" w:rsidRDefault="00C45626" w:rsidP="00AF3B86">
            <w:pPr>
              <w:widowControl w:val="0"/>
              <w:numPr>
                <w:ilvl w:val="0"/>
                <w:numId w:val="34"/>
              </w:numPr>
              <w:tabs>
                <w:tab w:val="left" w:pos="0"/>
              </w:tabs>
              <w:overflowPunct w:val="0"/>
              <w:autoSpaceDE w:val="0"/>
              <w:autoSpaceDN w:val="0"/>
              <w:adjustRightInd w:val="0"/>
              <w:spacing w:before="100" w:beforeAutospacing="1" w:after="60" w:line="276" w:lineRule="auto"/>
              <w:textAlignment w:val="baseline"/>
              <w:outlineLvl w:val="0"/>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11. Data Collection for SON/MDT in NR Phase 5 (RAN3-led)</w:t>
            </w:r>
          </w:p>
          <w:p w14:paraId="5864F37B" w14:textId="77777777" w:rsidR="00C45626" w:rsidRPr="00E41D7C" w:rsidRDefault="00C45626" w:rsidP="00AF3B86">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WID [NR_SON_MDT_Ph5-Core]: </w:t>
            </w:r>
            <w:hyperlink r:id="rId14" w:history="1">
              <w:r w:rsidRPr="00E41D7C">
                <w:rPr>
                  <w:rFonts w:ascii="Calibri" w:hAnsi="Calibri" w:cs="Calibri"/>
                  <w:color w:val="0000FF"/>
                  <w:kern w:val="2"/>
                  <w:sz w:val="18"/>
                  <w:szCs w:val="18"/>
                  <w:u w:val="single"/>
                  <w:lang w:val="en-US"/>
                </w:rPr>
                <w:t>RP-251869</w:t>
              </w:r>
            </w:hyperlink>
            <w:r w:rsidRPr="00E41D7C">
              <w:rPr>
                <w:rFonts w:ascii="Calibri" w:hAnsi="Calibri" w:cs="Calibri"/>
                <w:kern w:val="2"/>
                <w:sz w:val="18"/>
                <w:szCs w:val="18"/>
                <w:lang w:val="en-US"/>
              </w:rPr>
              <w:t xml:space="preserve"> (target: RAN#115) [TU: 1 (</w:t>
            </w:r>
            <w:r w:rsidRPr="00E41D7C">
              <w:rPr>
                <w:rFonts w:ascii="Calibri" w:hAnsi="Calibri" w:cs="Calibri"/>
                <w:b/>
                <w:bCs/>
                <w:kern w:val="2"/>
                <w:sz w:val="18"/>
                <w:szCs w:val="18"/>
                <w:lang w:val="en-US"/>
              </w:rPr>
              <w:t>1</w:t>
            </w:r>
            <w:r w:rsidRPr="00E41D7C">
              <w:rPr>
                <w:rFonts w:ascii="Calibri" w:hAnsi="Calibri" w:cs="Calibri"/>
                <w:kern w:val="2"/>
                <w:sz w:val="18"/>
                <w:szCs w:val="18"/>
                <w:lang w:val="en-US"/>
              </w:rPr>
              <w:t>, 1, 1, 1, 1, 1, 1, 1, 1)]</w:t>
            </w:r>
          </w:p>
          <w:p w14:paraId="33DDA46E"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kern w:val="2"/>
                <w:sz w:val="18"/>
                <w:szCs w:val="18"/>
                <w:lang w:val="en-US"/>
              </w:rPr>
            </w:pPr>
            <w:r w:rsidRPr="00E41D7C">
              <w:rPr>
                <w:rFonts w:ascii="Calibri" w:hAnsi="Calibri" w:cs="Calibri"/>
                <w:b/>
                <w:color w:val="D60093"/>
                <w:sz w:val="24"/>
                <w:szCs w:val="24"/>
                <w:lang w:val="en-US"/>
              </w:rPr>
              <w:t>QUOTA: 2</w:t>
            </w:r>
          </w:p>
        </w:tc>
      </w:tr>
      <w:tr w:rsidR="00C45626" w:rsidRPr="00E41D7C" w14:paraId="1A001D0C"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3779295" w14:textId="77777777" w:rsidR="00C45626" w:rsidRPr="00E41D7C" w:rsidRDefault="00C45626" w:rsidP="00AF3B86">
            <w:pPr>
              <w:widowControl w:val="0"/>
              <w:numPr>
                <w:ilvl w:val="1"/>
                <w:numId w:val="34"/>
              </w:numPr>
              <w:tabs>
                <w:tab w:val="left" w:pos="0"/>
              </w:tabs>
              <w:overflowPunct w:val="0"/>
              <w:autoSpaceDE w:val="0"/>
              <w:autoSpaceDN w:val="0"/>
              <w:adjustRightInd w:val="0"/>
              <w:spacing w:before="100" w:beforeAutospacing="1" w:after="60" w:line="276" w:lineRule="auto"/>
              <w:textAlignment w:val="baseline"/>
              <w:outlineLvl w:val="1"/>
              <w:rPr>
                <w:rFonts w:ascii="Calibri" w:eastAsia="Times New Roman" w:hAnsi="Calibri" w:cs="Calibri"/>
                <w:b/>
                <w:bCs/>
                <w:iCs/>
                <w:color w:val="800000"/>
                <w:kern w:val="2"/>
                <w:sz w:val="24"/>
                <w:szCs w:val="28"/>
                <w:lang w:val="en-US"/>
              </w:rPr>
            </w:pPr>
            <w:r w:rsidRPr="00E41D7C">
              <w:rPr>
                <w:rFonts w:ascii="Calibri" w:eastAsia="Times New Roman" w:hAnsi="Calibri" w:cs="Calibri"/>
                <w:b/>
                <w:bCs/>
                <w:iCs/>
                <w:color w:val="800000"/>
                <w:kern w:val="2"/>
                <w:sz w:val="24"/>
                <w:szCs w:val="28"/>
                <w:lang w:val="en-US"/>
              </w:rPr>
              <w:t>11.1. General</w:t>
            </w:r>
          </w:p>
          <w:p w14:paraId="1D3F21CB"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Work plan, BL CRs</w:t>
            </w:r>
          </w:p>
        </w:tc>
      </w:tr>
      <w:tr w:rsidR="00C45626" w:rsidRPr="00E41D7C" w14:paraId="017CC2F3"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116726F6"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kern w:val="2"/>
                <w:sz w:val="24"/>
                <w:szCs w:val="28"/>
                <w:lang w:val="en-US"/>
              </w:rPr>
            </w:pPr>
            <w:r w:rsidRPr="00E41D7C">
              <w:rPr>
                <w:rFonts w:ascii="Calibri" w:eastAsia="Times New Roman" w:hAnsi="Calibri" w:cs="Calibri"/>
                <w:b/>
                <w:bCs/>
                <w:iCs/>
                <w:color w:val="800000"/>
                <w:kern w:val="2"/>
                <w:sz w:val="24"/>
                <w:szCs w:val="28"/>
                <w:lang w:val="en-US"/>
              </w:rPr>
              <w:t>11.2. MRO Enhancements</w:t>
            </w:r>
          </w:p>
          <w:p w14:paraId="3D4E576D"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MRO enhancement for R19 mobility mechanisms, including inter-CU Lower-layer Triggered Mobility (LTM) and intra-CU conditional LTM.</w:t>
            </w:r>
          </w:p>
        </w:tc>
      </w:tr>
      <w:tr w:rsidR="00C45626" w:rsidRPr="00E41D7C" w14:paraId="4852D1BF"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A4F894B"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11.2.1. Inter-CU LTM</w:t>
            </w:r>
          </w:p>
        </w:tc>
      </w:tr>
      <w:tr w:rsidR="00C45626" w:rsidRPr="00E41D7C" w14:paraId="7D8DBF58"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2C456704"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11.2.2. Intra-CU conditional LTM</w:t>
            </w:r>
          </w:p>
        </w:tc>
      </w:tr>
      <w:tr w:rsidR="00C45626" w:rsidRPr="00E41D7C" w14:paraId="6941ED6C"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1F28A54"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12. Study on AI/ML for NG-RAN Phase 3 (RAN3-led)</w:t>
            </w:r>
          </w:p>
          <w:p w14:paraId="10B19FFF" w14:textId="77777777" w:rsidR="00C45626" w:rsidRPr="00E41D7C" w:rsidRDefault="00C45626" w:rsidP="00AF3B86">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SID [FS_NR_AIML_NGRAN_Ph3]: </w:t>
            </w:r>
            <w:hyperlink r:id="rId15" w:history="1">
              <w:r w:rsidRPr="00E41D7C">
                <w:rPr>
                  <w:rFonts w:ascii="Calibri" w:hAnsi="Calibri" w:cs="Calibri"/>
                  <w:color w:val="0000FF"/>
                  <w:kern w:val="2"/>
                  <w:sz w:val="18"/>
                  <w:szCs w:val="18"/>
                  <w:u w:val="single"/>
                  <w:lang w:val="en-US"/>
                </w:rPr>
                <w:t>RP-251868</w:t>
              </w:r>
            </w:hyperlink>
            <w:r w:rsidRPr="00E41D7C">
              <w:rPr>
                <w:rFonts w:ascii="Calibri" w:hAnsi="Calibri" w:cs="Calibri"/>
                <w:kern w:val="2"/>
                <w:sz w:val="18"/>
                <w:szCs w:val="18"/>
                <w:lang w:val="en-US"/>
              </w:rPr>
              <w:t xml:space="preserve"> (target: RAN #111) [TU: 1 (</w:t>
            </w:r>
            <w:r w:rsidRPr="00E41D7C">
              <w:rPr>
                <w:rFonts w:ascii="Calibri" w:hAnsi="Calibri" w:cs="Calibri"/>
                <w:b/>
                <w:bCs/>
                <w:kern w:val="2"/>
                <w:sz w:val="18"/>
                <w:szCs w:val="18"/>
                <w:lang w:val="en-US"/>
              </w:rPr>
              <w:t>1</w:t>
            </w:r>
            <w:r w:rsidRPr="00E41D7C">
              <w:rPr>
                <w:rFonts w:ascii="Calibri" w:hAnsi="Calibri" w:cs="Calibri"/>
                <w:kern w:val="2"/>
                <w:sz w:val="18"/>
                <w:szCs w:val="18"/>
                <w:lang w:val="en-US"/>
              </w:rPr>
              <w:t>, 1, 1)]</w:t>
            </w:r>
          </w:p>
          <w:p w14:paraId="0953A732"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kern w:val="2"/>
                <w:sz w:val="16"/>
                <w:szCs w:val="16"/>
                <w:lang w:val="en-US"/>
              </w:rPr>
            </w:pPr>
            <w:r w:rsidRPr="00E41D7C">
              <w:rPr>
                <w:rFonts w:ascii="Calibri" w:hAnsi="Calibri" w:cs="Calibri"/>
                <w:b/>
                <w:color w:val="D60093"/>
                <w:sz w:val="24"/>
                <w:szCs w:val="24"/>
                <w:lang w:val="en-US"/>
              </w:rPr>
              <w:t>QUOTA: 3</w:t>
            </w:r>
          </w:p>
        </w:tc>
      </w:tr>
      <w:tr w:rsidR="00C45626" w:rsidRPr="00E41D7C" w14:paraId="46C8D839"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13E3448"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12.1. General</w:t>
            </w:r>
          </w:p>
          <w:p w14:paraId="6A688525"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b/>
                <w:i/>
                <w:color w:val="FF0000"/>
                <w:kern w:val="2"/>
                <w:sz w:val="16"/>
                <w:szCs w:val="16"/>
                <w:lang w:val="en-US"/>
              </w:rPr>
            </w:pPr>
            <w:r w:rsidRPr="00E41D7C">
              <w:rPr>
                <w:rFonts w:ascii="Calibri" w:hAnsi="Calibri" w:cs="Calibri"/>
                <w:i/>
                <w:color w:val="FF0000"/>
                <w:kern w:val="2"/>
                <w:sz w:val="16"/>
                <w:szCs w:val="16"/>
                <w:lang w:val="en-US"/>
              </w:rPr>
              <w:lastRenderedPageBreak/>
              <w:t>Work plan, TR</w:t>
            </w:r>
          </w:p>
        </w:tc>
      </w:tr>
      <w:tr w:rsidR="00C45626" w:rsidRPr="00E41D7C" w14:paraId="79E2F6D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221BDF3F"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lastRenderedPageBreak/>
              <w:t>12.2. AI/ML-based mobility</w:t>
            </w:r>
          </w:p>
          <w:p w14:paraId="225033E1" w14:textId="77777777" w:rsidR="00C45626" w:rsidRPr="00E41D7C" w:rsidRDefault="00C45626" w:rsidP="00AF3B86">
            <w:pPr>
              <w:widowControl w:val="0"/>
              <w:spacing w:after="60" w:line="276" w:lineRule="auto"/>
              <w:contextualSpacing/>
              <w:jc w:val="both"/>
              <w:rPr>
                <w:rFonts w:ascii="Calibri" w:hAnsi="Calibri" w:cs="Calibri"/>
                <w:i/>
                <w:color w:val="FF0000"/>
                <w:kern w:val="2"/>
                <w:sz w:val="16"/>
                <w:szCs w:val="16"/>
                <w:lang w:val="en-US"/>
              </w:rPr>
            </w:pPr>
            <w:r w:rsidRPr="00E41D7C">
              <w:rPr>
                <w:rFonts w:ascii="Calibri" w:hAnsi="Calibri" w:cs="Calibri"/>
                <w:i/>
                <w:color w:val="FF0000"/>
                <w:kern w:val="2"/>
                <w:sz w:val="16"/>
                <w:szCs w:val="16"/>
                <w:lang w:val="en-US"/>
              </w:rPr>
              <w:t>Study the AI/ML-based mobility use case based on the principles of AI/ML for NG-RAN as captured in TS 38.300 and TS 38.401 with existing NG-RAN interfaces and architecture.</w:t>
            </w:r>
          </w:p>
        </w:tc>
      </w:tr>
      <w:tr w:rsidR="00C45626" w:rsidRPr="00E41D7C" w14:paraId="14EDFA48"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132531A3"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 xml:space="preserve">12.2.1. Multi-hop UE trajectory across </w:t>
            </w:r>
            <w:proofErr w:type="spellStart"/>
            <w:r w:rsidRPr="00E41D7C">
              <w:rPr>
                <w:rFonts w:ascii="Calibri" w:eastAsia="DengXian" w:hAnsi="Calibri" w:cs="Calibri"/>
                <w:b/>
                <w:bCs/>
                <w:iCs/>
                <w:color w:val="800000"/>
                <w:kern w:val="2"/>
                <w:sz w:val="24"/>
                <w:szCs w:val="28"/>
                <w:lang w:val="en-US" w:eastAsia="zh-CN"/>
              </w:rPr>
              <w:t>gNBs</w:t>
            </w:r>
            <w:proofErr w:type="spellEnd"/>
          </w:p>
        </w:tc>
      </w:tr>
      <w:tr w:rsidR="00C45626" w:rsidRPr="00E41D7C" w14:paraId="1764577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08A75B40"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12.2.2. Intra-CU LTM</w:t>
            </w:r>
          </w:p>
        </w:tc>
      </w:tr>
      <w:tr w:rsidR="00C45626" w:rsidRPr="00E41D7C" w14:paraId="7A98E639"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7F7CCA1E"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eastAsia="DengXian" w:hAnsi="Calibri" w:cs="Calibri"/>
                <w:b/>
                <w:bCs/>
                <w:iCs/>
                <w:color w:val="800000"/>
                <w:kern w:val="2"/>
                <w:sz w:val="24"/>
                <w:szCs w:val="28"/>
                <w:lang w:val="en-US" w:eastAsia="zh-CN"/>
              </w:rPr>
              <w:t>12.2.3. Handover enhancements</w:t>
            </w:r>
          </w:p>
          <w:p w14:paraId="7162E931"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b/>
                <w:bCs/>
                <w:iCs/>
                <w:color w:val="800000"/>
                <w:kern w:val="2"/>
                <w:sz w:val="24"/>
                <w:szCs w:val="28"/>
                <w:lang w:val="en-US" w:eastAsia="zh-CN"/>
              </w:rPr>
            </w:pPr>
            <w:r w:rsidRPr="00E41D7C">
              <w:rPr>
                <w:rFonts w:ascii="Calibri" w:hAnsi="Calibri" w:cs="Calibri"/>
                <w:i/>
                <w:color w:val="FF0000"/>
                <w:kern w:val="2"/>
                <w:sz w:val="16"/>
                <w:szCs w:val="16"/>
                <w:lang w:val="en-US"/>
              </w:rPr>
              <w:t>E.g. inter-CU LTM.</w:t>
            </w:r>
          </w:p>
        </w:tc>
      </w:tr>
      <w:tr w:rsidR="00C45626" w:rsidRPr="00E41D7C" w14:paraId="10393D7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56C5086D"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13.</w:t>
            </w:r>
            <w:r w:rsidRPr="00E41D7C">
              <w:rPr>
                <w:rFonts w:ascii="Calibri" w:eastAsia="Times New Roman" w:hAnsi="Calibri" w:cs="Calibri"/>
                <w:b/>
                <w:bCs/>
                <w:color w:val="800000"/>
                <w:kern w:val="2"/>
                <w:sz w:val="24"/>
                <w:szCs w:val="32"/>
                <w:lang w:val="en-US"/>
              </w:rPr>
              <w:t xml:space="preserve"> Study on Integrated Sensing </w:t>
            </w:r>
            <w:proofErr w:type="gramStart"/>
            <w:r w:rsidRPr="00E41D7C">
              <w:rPr>
                <w:rFonts w:ascii="Calibri" w:eastAsia="Times New Roman" w:hAnsi="Calibri" w:cs="Calibri"/>
                <w:b/>
                <w:bCs/>
                <w:color w:val="800000"/>
                <w:kern w:val="2"/>
                <w:sz w:val="24"/>
                <w:szCs w:val="32"/>
                <w:lang w:val="en-US"/>
              </w:rPr>
              <w:t>And</w:t>
            </w:r>
            <w:proofErr w:type="gramEnd"/>
            <w:r w:rsidRPr="00E41D7C">
              <w:rPr>
                <w:rFonts w:ascii="Calibri" w:eastAsia="Times New Roman" w:hAnsi="Calibri" w:cs="Calibri"/>
                <w:b/>
                <w:bCs/>
                <w:color w:val="800000"/>
                <w:kern w:val="2"/>
                <w:sz w:val="24"/>
                <w:szCs w:val="32"/>
                <w:lang w:val="en-US"/>
              </w:rPr>
              <w:t xml:space="preserve"> Communication (ISAC) for NR</w:t>
            </w:r>
          </w:p>
          <w:p w14:paraId="5FE110D7"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18"/>
                <w:szCs w:val="18"/>
                <w:lang w:val="en-US"/>
              </w:rPr>
            </w:pPr>
            <w:r w:rsidRPr="00E41D7C">
              <w:rPr>
                <w:rFonts w:ascii="Calibri" w:hAnsi="Calibri" w:cs="Calibri"/>
                <w:sz w:val="18"/>
                <w:szCs w:val="18"/>
                <w:lang w:val="en-US"/>
              </w:rPr>
              <w:t xml:space="preserve">SID [FS_Sensing_NR_Ph2]: </w:t>
            </w:r>
            <w:hyperlink r:id="rId16" w:history="1">
              <w:r w:rsidRPr="00E41D7C">
                <w:rPr>
                  <w:rFonts w:ascii="Calibri" w:hAnsi="Calibri" w:cs="Calibri"/>
                  <w:color w:val="0000FF"/>
                  <w:sz w:val="18"/>
                  <w:szCs w:val="18"/>
                  <w:u w:val="single"/>
                  <w:lang w:val="en-US"/>
                </w:rPr>
                <w:t>RP-251861</w:t>
              </w:r>
            </w:hyperlink>
            <w:r w:rsidRPr="00E41D7C">
              <w:rPr>
                <w:rFonts w:ascii="Calibri" w:hAnsi="Calibri" w:cs="Calibri"/>
                <w:kern w:val="2"/>
                <w:sz w:val="24"/>
                <w:szCs w:val="24"/>
                <w:lang w:val="en-US"/>
              </w:rPr>
              <w:t xml:space="preserve"> </w:t>
            </w:r>
            <w:r w:rsidRPr="00E41D7C">
              <w:rPr>
                <w:rFonts w:ascii="Calibri" w:hAnsi="Calibri" w:cs="Calibri"/>
                <w:sz w:val="18"/>
                <w:szCs w:val="18"/>
                <w:lang w:val="en-US"/>
              </w:rPr>
              <w:t>(target: RAN #112) [TU: 1 (</w:t>
            </w:r>
            <w:r w:rsidRPr="00E41D7C">
              <w:rPr>
                <w:rFonts w:ascii="Calibri" w:hAnsi="Calibri" w:cs="Calibri"/>
                <w:b/>
                <w:bCs/>
                <w:sz w:val="18"/>
                <w:szCs w:val="18"/>
                <w:lang w:val="en-US"/>
              </w:rPr>
              <w:t>1</w:t>
            </w:r>
            <w:r w:rsidRPr="00E41D7C">
              <w:rPr>
                <w:rFonts w:ascii="Calibri" w:hAnsi="Calibri" w:cs="Calibri"/>
                <w:sz w:val="18"/>
                <w:szCs w:val="18"/>
                <w:lang w:val="en-US"/>
              </w:rPr>
              <w:t>, 1, 1, 1, 1)]</w:t>
            </w:r>
          </w:p>
          <w:p w14:paraId="585000BD"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24"/>
                <w:szCs w:val="24"/>
                <w:lang w:val="en-US"/>
              </w:rPr>
            </w:pPr>
            <w:r w:rsidRPr="00E41D7C">
              <w:rPr>
                <w:rFonts w:ascii="Calibri" w:hAnsi="Calibri" w:cs="Calibri"/>
                <w:b/>
                <w:color w:val="D60093"/>
                <w:sz w:val="24"/>
                <w:szCs w:val="24"/>
                <w:lang w:val="en-US"/>
              </w:rPr>
              <w:t>QUOTA: 2</w:t>
            </w:r>
          </w:p>
        </w:tc>
      </w:tr>
      <w:tr w:rsidR="00C45626" w:rsidRPr="00E41D7C" w14:paraId="68EDE80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EF69EF1"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13.1. General</w:t>
            </w:r>
          </w:p>
          <w:p w14:paraId="563C78AA"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i/>
                <w:color w:val="FF0000"/>
                <w:kern w:val="2"/>
                <w:sz w:val="16"/>
                <w:szCs w:val="16"/>
                <w:lang w:val="en-US"/>
              </w:rPr>
              <w:t>Work plan, TR</w:t>
            </w:r>
          </w:p>
        </w:tc>
      </w:tr>
      <w:tr w:rsidR="00C45626" w:rsidRPr="00E41D7C" w14:paraId="7FAE53D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09EA2477"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 xml:space="preserve">13.2. Network architecture </w:t>
            </w:r>
          </w:p>
          <w:p w14:paraId="7685A23F" w14:textId="77777777" w:rsidR="00C45626" w:rsidRPr="00E41D7C" w:rsidRDefault="00C45626" w:rsidP="00AF3B86">
            <w:pPr>
              <w:keepLines/>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eastAsia="Times New Roman" w:hAnsi="Calibri" w:cs="Calibri"/>
                <w:i/>
                <w:color w:val="FF0000"/>
                <w:sz w:val="16"/>
                <w:szCs w:val="16"/>
                <w:lang w:val="en-US"/>
              </w:rPr>
              <w:t>Study network architecture for gNB-based mono-static sensing for UAV sensing target use cases. Applicability to gNB bistatic sensing may be considered as part of this network architecture without additional architecture impacts.</w:t>
            </w:r>
          </w:p>
        </w:tc>
      </w:tr>
      <w:tr w:rsidR="00C45626" w:rsidRPr="00E41D7C" w14:paraId="791732A4"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5DD3D3E5"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13.3. RAN-CN procedures and signaling</w:t>
            </w:r>
          </w:p>
          <w:p w14:paraId="2274E238" w14:textId="77777777" w:rsidR="00C45626" w:rsidRPr="00E41D7C" w:rsidRDefault="00C45626" w:rsidP="00AF3B86">
            <w:pPr>
              <w:keepLines/>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eastAsia="Times New Roman" w:hAnsi="Calibri" w:cs="Calibri"/>
                <w:i/>
                <w:color w:val="FF0000"/>
                <w:sz w:val="16"/>
                <w:szCs w:val="16"/>
                <w:lang w:val="en-US"/>
              </w:rPr>
              <w:t>Study the procedures, signaling between RAN and CN to support ISAC.</w:t>
            </w:r>
          </w:p>
        </w:tc>
      </w:tr>
      <w:tr w:rsidR="00C45626" w:rsidRPr="00E41D7C" w14:paraId="5BBF2417"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09FEB58B" w14:textId="77777777" w:rsidR="00C45626" w:rsidRPr="00E41D7C" w:rsidRDefault="00C45626" w:rsidP="00AF3B86">
            <w:pPr>
              <w:spacing w:after="60" w:line="276" w:lineRule="auto"/>
              <w:jc w:val="both"/>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14. Solutions for Ambient IoT in NR Phase 2</w:t>
            </w:r>
          </w:p>
          <w:p w14:paraId="0B8741A2" w14:textId="77777777" w:rsidR="00C45626" w:rsidRPr="00E41D7C" w:rsidRDefault="00C45626" w:rsidP="00AF3B86">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WID [Ambient_IoT_Solutions_Ph2-Core]: </w:t>
            </w:r>
            <w:hyperlink r:id="rId17" w:history="1">
              <w:r w:rsidRPr="00E41D7C">
                <w:rPr>
                  <w:rFonts w:ascii="Calibri" w:hAnsi="Calibri" w:cs="Calibri"/>
                  <w:color w:val="0000FF"/>
                  <w:kern w:val="2"/>
                  <w:sz w:val="18"/>
                  <w:szCs w:val="18"/>
                  <w:u w:val="single"/>
                  <w:lang w:val="en-US"/>
                </w:rPr>
                <w:t>RP-251885</w:t>
              </w:r>
            </w:hyperlink>
            <w:r w:rsidRPr="00E41D7C">
              <w:rPr>
                <w:rFonts w:ascii="Calibri" w:hAnsi="Calibri" w:cs="Calibri"/>
                <w:kern w:val="2"/>
                <w:sz w:val="21"/>
                <w:szCs w:val="21"/>
                <w:lang w:val="en-US"/>
              </w:rPr>
              <w:t xml:space="preserve"> </w:t>
            </w:r>
            <w:r w:rsidRPr="00E41D7C">
              <w:rPr>
                <w:rFonts w:ascii="Calibri" w:hAnsi="Calibri" w:cs="Calibri"/>
                <w:kern w:val="2"/>
                <w:sz w:val="18"/>
                <w:szCs w:val="18"/>
                <w:lang w:val="en-US"/>
              </w:rPr>
              <w:t>(target: RAN #115) [TU: 0.5 (</w:t>
            </w:r>
            <w:r w:rsidRPr="00E41D7C">
              <w:rPr>
                <w:rFonts w:ascii="Calibri" w:hAnsi="Calibri" w:cs="Calibri"/>
                <w:b/>
                <w:bCs/>
                <w:kern w:val="2"/>
                <w:sz w:val="18"/>
                <w:szCs w:val="18"/>
                <w:lang w:val="en-US"/>
              </w:rPr>
              <w:t>0.5</w:t>
            </w:r>
            <w:r w:rsidRPr="00E41D7C">
              <w:rPr>
                <w:rFonts w:ascii="Calibri" w:hAnsi="Calibri" w:cs="Calibri"/>
                <w:kern w:val="2"/>
                <w:sz w:val="18"/>
                <w:szCs w:val="18"/>
                <w:lang w:val="en-US"/>
              </w:rPr>
              <w:t>, 0.5, 1, 1, 1, 1, 1, 1, 1)]</w:t>
            </w:r>
          </w:p>
          <w:p w14:paraId="5EED96CD"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24"/>
                <w:szCs w:val="24"/>
                <w:lang w:val="en-US"/>
              </w:rPr>
            </w:pPr>
            <w:r w:rsidRPr="00E41D7C">
              <w:rPr>
                <w:rFonts w:ascii="Calibri" w:hAnsi="Calibri" w:cs="Calibri"/>
                <w:b/>
                <w:color w:val="D60093"/>
                <w:sz w:val="24"/>
                <w:szCs w:val="24"/>
                <w:lang w:val="en-US"/>
              </w:rPr>
              <w:t xml:space="preserve">QUOTA: </w:t>
            </w:r>
            <w:r w:rsidRPr="00E41D7C">
              <w:rPr>
                <w:rFonts w:ascii="Calibri" w:hAnsi="Calibri" w:cs="Calibri"/>
                <w:b/>
                <w:color w:val="D60093"/>
                <w:sz w:val="24"/>
                <w:szCs w:val="24"/>
                <w:lang w:val="en-US" w:eastAsia="zh-CN"/>
              </w:rPr>
              <w:t>1</w:t>
            </w:r>
          </w:p>
        </w:tc>
      </w:tr>
      <w:tr w:rsidR="00C45626" w:rsidRPr="00E41D7C" w14:paraId="7E49C2B1"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4ED87C97"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14.1. General</w:t>
            </w:r>
          </w:p>
          <w:p w14:paraId="62309ED2"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i/>
                <w:color w:val="FF0000"/>
                <w:kern w:val="2"/>
                <w:sz w:val="16"/>
                <w:szCs w:val="16"/>
                <w:lang w:val="en-US"/>
              </w:rPr>
              <w:t>Work plan, BL CRs</w:t>
            </w:r>
          </w:p>
        </w:tc>
      </w:tr>
      <w:tr w:rsidR="00C45626" w:rsidRPr="00E41D7C" w14:paraId="2518D16E"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6EBEE96C"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14.2. Topology 2</w:t>
            </w:r>
          </w:p>
          <w:p w14:paraId="2D0DCE72" w14:textId="77777777" w:rsidR="00C45626" w:rsidRPr="00E41D7C" w:rsidRDefault="00C45626" w:rsidP="00AF3B86">
            <w:pPr>
              <w:overflowPunct w:val="0"/>
              <w:autoSpaceDE w:val="0"/>
              <w:autoSpaceDN w:val="0"/>
              <w:adjustRightInd w:val="0"/>
              <w:spacing w:after="60" w:line="276" w:lineRule="auto"/>
              <w:textAlignment w:val="baseline"/>
              <w:rPr>
                <w:rFonts w:ascii="Calibri" w:eastAsia="MS Mincho" w:hAnsi="Calibri" w:cs="Calibri"/>
                <w:i/>
                <w:color w:val="FF0000"/>
                <w:sz w:val="16"/>
                <w:szCs w:val="16"/>
                <w:lang w:val="en-US"/>
              </w:rPr>
            </w:pPr>
            <w:r w:rsidRPr="00E41D7C">
              <w:rPr>
                <w:rFonts w:ascii="Calibri" w:eastAsia="MS Mincho" w:hAnsi="Calibri" w:cs="Calibri"/>
                <w:i/>
                <w:color w:val="FF0000"/>
                <w:sz w:val="16"/>
                <w:szCs w:val="16"/>
                <w:lang w:val="en-US"/>
              </w:rPr>
              <w:t>Includes specification of UE reader authorization, including F1AP support, and UE reader selection. NOTE: F1AP/XnAP/NGAP impact is expected to be minimized.</w:t>
            </w:r>
          </w:p>
          <w:p w14:paraId="05B5A8C9" w14:textId="77777777" w:rsidR="00C45626" w:rsidRPr="00E41D7C" w:rsidRDefault="00C45626" w:rsidP="00AF3B86">
            <w:pPr>
              <w:overflowPunct w:val="0"/>
              <w:autoSpaceDE w:val="0"/>
              <w:autoSpaceDN w:val="0"/>
              <w:adjustRightInd w:val="0"/>
              <w:spacing w:after="60" w:line="276" w:lineRule="auto"/>
              <w:textAlignment w:val="baseline"/>
              <w:rPr>
                <w:rFonts w:ascii="Calibri" w:eastAsia="MS Mincho" w:hAnsi="Calibri" w:cs="Calibri"/>
                <w:i/>
                <w:color w:val="FF0000"/>
                <w:sz w:val="16"/>
                <w:szCs w:val="16"/>
                <w:lang w:val="en-US"/>
              </w:rPr>
            </w:pPr>
            <w:r w:rsidRPr="00E41D7C">
              <w:rPr>
                <w:rFonts w:ascii="Calibri" w:eastAsia="MS Mincho" w:hAnsi="Calibri" w:cs="Calibri"/>
                <w:i/>
                <w:color w:val="FF0000"/>
                <w:sz w:val="16"/>
                <w:szCs w:val="16"/>
                <w:lang w:val="en-US"/>
              </w:rPr>
              <w:t>Specify the necessary signaling support for inter-gNB RRC-connected UE Reader Mobility. Inter-gNB resource coordination is not specified.</w:t>
            </w:r>
          </w:p>
        </w:tc>
      </w:tr>
      <w:tr w:rsidR="00C45626" w:rsidRPr="00E41D7C" w14:paraId="75F7CF8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44273B75"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14.3. Topology 1</w:t>
            </w:r>
          </w:p>
          <w:p w14:paraId="3020D0D2" w14:textId="77777777" w:rsidR="00C45626" w:rsidRPr="00E41D7C" w:rsidRDefault="00C45626" w:rsidP="00AF3B86">
            <w:pPr>
              <w:overflowPunct w:val="0"/>
              <w:autoSpaceDE w:val="0"/>
              <w:autoSpaceDN w:val="0"/>
              <w:adjustRightInd w:val="0"/>
              <w:spacing w:after="60" w:line="276" w:lineRule="auto"/>
              <w:jc w:val="both"/>
              <w:textAlignment w:val="baseline"/>
              <w:rPr>
                <w:rFonts w:ascii="Calibri" w:eastAsia="MS Mincho" w:hAnsi="Calibri" w:cs="Calibri"/>
                <w:i/>
                <w:color w:val="FF0000"/>
                <w:sz w:val="16"/>
                <w:szCs w:val="16"/>
                <w:lang w:val="en-US"/>
              </w:rPr>
            </w:pPr>
            <w:r w:rsidRPr="00E41D7C">
              <w:rPr>
                <w:rFonts w:ascii="Calibri" w:eastAsia="MS Mincho" w:hAnsi="Calibri" w:cs="Calibri"/>
                <w:i/>
                <w:color w:val="FF0000"/>
                <w:sz w:val="16"/>
                <w:szCs w:val="16"/>
                <w:lang w:val="en-US"/>
              </w:rPr>
              <w:t>This objective begins after RAN#111 (Mar 2026). Specify DO-A specific NGAP procedure.</w:t>
            </w:r>
          </w:p>
        </w:tc>
      </w:tr>
      <w:tr w:rsidR="00C45626" w:rsidRPr="00E41D7C" w14:paraId="090B631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EE1FDBC" w14:textId="77777777" w:rsidR="00C45626" w:rsidRPr="00E41D7C" w:rsidRDefault="00C45626" w:rsidP="00AF3B86">
            <w:pPr>
              <w:spacing w:after="60" w:line="276" w:lineRule="auto"/>
              <w:jc w:val="both"/>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15. NR mobility enhancements Phase 5</w:t>
            </w:r>
          </w:p>
          <w:p w14:paraId="7ECFE10C" w14:textId="77777777" w:rsidR="00C45626" w:rsidRPr="00E41D7C" w:rsidRDefault="00C45626" w:rsidP="00AF3B86">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WID [NR_Mob_Ph5-Core]: </w:t>
            </w:r>
            <w:hyperlink r:id="rId18" w:history="1">
              <w:r w:rsidRPr="00E41D7C">
                <w:rPr>
                  <w:rFonts w:ascii="Calibri" w:hAnsi="Calibri" w:cs="Calibri"/>
                  <w:color w:val="0000FF"/>
                  <w:kern w:val="2"/>
                  <w:sz w:val="18"/>
                  <w:szCs w:val="18"/>
                  <w:u w:val="single"/>
                  <w:lang w:val="en-US"/>
                </w:rPr>
                <w:t>RP-251865</w:t>
              </w:r>
            </w:hyperlink>
            <w:r w:rsidRPr="00E41D7C">
              <w:rPr>
                <w:rFonts w:ascii="Calibri" w:hAnsi="Calibri" w:cs="Calibri"/>
                <w:kern w:val="2"/>
                <w:sz w:val="21"/>
                <w:szCs w:val="21"/>
                <w:lang w:val="en-US"/>
              </w:rPr>
              <w:t xml:space="preserve"> </w:t>
            </w:r>
            <w:r w:rsidRPr="00E41D7C">
              <w:rPr>
                <w:rFonts w:ascii="Calibri" w:hAnsi="Calibri" w:cs="Calibri"/>
                <w:kern w:val="2"/>
                <w:sz w:val="18"/>
                <w:szCs w:val="18"/>
                <w:lang w:val="en-US"/>
              </w:rPr>
              <w:t>(target: RAN #115) [TU: 0 (</w:t>
            </w:r>
            <w:r w:rsidRPr="00E41D7C">
              <w:rPr>
                <w:rFonts w:ascii="Calibri" w:hAnsi="Calibri" w:cs="Calibri"/>
                <w:b/>
                <w:bCs/>
                <w:kern w:val="2"/>
                <w:sz w:val="18"/>
                <w:szCs w:val="18"/>
                <w:lang w:val="en-US"/>
              </w:rPr>
              <w:t>0</w:t>
            </w:r>
            <w:r w:rsidRPr="00E41D7C">
              <w:rPr>
                <w:rFonts w:ascii="Calibri" w:hAnsi="Calibri" w:cs="Calibri"/>
                <w:kern w:val="2"/>
                <w:sz w:val="18"/>
                <w:szCs w:val="18"/>
                <w:lang w:val="en-US"/>
              </w:rPr>
              <w:t>, 0, 0, 1, 1, 1, 1, 1, 1)]</w:t>
            </w:r>
          </w:p>
          <w:p w14:paraId="07F97BB4"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24"/>
                <w:szCs w:val="24"/>
                <w:lang w:val="en-US"/>
              </w:rPr>
            </w:pPr>
            <w:r w:rsidRPr="00E41D7C">
              <w:rPr>
                <w:rFonts w:ascii="Calibri" w:hAnsi="Calibri" w:cs="Calibri"/>
                <w:b/>
                <w:color w:val="D60093"/>
                <w:sz w:val="24"/>
                <w:szCs w:val="24"/>
                <w:lang w:val="en-US"/>
              </w:rPr>
              <w:t xml:space="preserve">QUOTA: </w:t>
            </w:r>
            <w:r w:rsidRPr="00E41D7C">
              <w:rPr>
                <w:rFonts w:ascii="Calibri" w:hAnsi="Calibri" w:cs="Calibri"/>
                <w:b/>
                <w:color w:val="D60093"/>
                <w:sz w:val="24"/>
                <w:szCs w:val="24"/>
                <w:lang w:val="en-US" w:eastAsia="zh-CN"/>
              </w:rPr>
              <w:t>0</w:t>
            </w:r>
          </w:p>
        </w:tc>
      </w:tr>
      <w:tr w:rsidR="00C45626" w:rsidRPr="00E41D7C" w14:paraId="3FC38A67"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14E418E8"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15.1. General</w:t>
            </w:r>
          </w:p>
          <w:p w14:paraId="0D9C49B0"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i/>
                <w:color w:val="FF0000"/>
                <w:kern w:val="2"/>
                <w:sz w:val="16"/>
                <w:szCs w:val="16"/>
                <w:lang w:val="en-US"/>
              </w:rPr>
              <w:t>Work plan, BL CRs</w:t>
            </w:r>
          </w:p>
        </w:tc>
      </w:tr>
      <w:tr w:rsidR="00C45626" w:rsidRPr="00E41D7C" w14:paraId="12B16FC2"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4BA1645D"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 xml:space="preserve">15.2. LTM </w:t>
            </w:r>
            <w:proofErr w:type="spellStart"/>
            <w:proofErr w:type="gramStart"/>
            <w:r w:rsidRPr="00E41D7C">
              <w:rPr>
                <w:rFonts w:ascii="Calibri" w:eastAsia="Times New Roman" w:hAnsi="Calibri" w:cs="Calibri"/>
                <w:b/>
                <w:bCs/>
                <w:iCs/>
                <w:color w:val="800000"/>
                <w:sz w:val="24"/>
                <w:szCs w:val="28"/>
                <w:lang w:val="en-US"/>
              </w:rPr>
              <w:t>SCell</w:t>
            </w:r>
            <w:proofErr w:type="spellEnd"/>
            <w:r w:rsidRPr="00E41D7C">
              <w:rPr>
                <w:rFonts w:ascii="Calibri" w:eastAsia="Times New Roman" w:hAnsi="Calibri" w:cs="Calibri"/>
                <w:b/>
                <w:bCs/>
                <w:iCs/>
                <w:color w:val="800000"/>
                <w:sz w:val="24"/>
                <w:szCs w:val="28"/>
                <w:lang w:val="en-US"/>
              </w:rPr>
              <w:t xml:space="preserve"> activation</w:t>
            </w:r>
            <w:proofErr w:type="gramEnd"/>
            <w:r w:rsidRPr="00E41D7C">
              <w:rPr>
                <w:rFonts w:ascii="Calibri" w:eastAsia="Times New Roman" w:hAnsi="Calibri" w:cs="Calibri"/>
                <w:b/>
                <w:bCs/>
                <w:iCs/>
                <w:color w:val="800000"/>
                <w:sz w:val="24"/>
                <w:szCs w:val="28"/>
                <w:lang w:val="en-US"/>
              </w:rPr>
              <w:t xml:space="preserve"> enhancements</w:t>
            </w:r>
          </w:p>
          <w:p w14:paraId="0994208D" w14:textId="77777777" w:rsidR="00C45626" w:rsidRPr="00E41D7C" w:rsidRDefault="00C45626" w:rsidP="00AF3B86">
            <w:pPr>
              <w:overflowPunct w:val="0"/>
              <w:autoSpaceDE w:val="0"/>
              <w:autoSpaceDN w:val="0"/>
              <w:adjustRightInd w:val="0"/>
              <w:spacing w:after="60" w:line="276" w:lineRule="auto"/>
              <w:textAlignment w:val="baseline"/>
              <w:rPr>
                <w:rFonts w:ascii="Calibri" w:eastAsia="MS Mincho" w:hAnsi="Calibri" w:cs="Calibri"/>
                <w:i/>
                <w:color w:val="FF0000"/>
                <w:sz w:val="16"/>
                <w:szCs w:val="16"/>
                <w:lang w:val="en-US"/>
              </w:rPr>
            </w:pPr>
            <w:r w:rsidRPr="00E41D7C">
              <w:rPr>
                <w:rFonts w:ascii="Calibri" w:eastAsia="MS Mincho" w:hAnsi="Calibri" w:cs="Calibri"/>
                <w:i/>
                <w:color w:val="FF0000"/>
                <w:sz w:val="16"/>
                <w:szCs w:val="16"/>
                <w:lang w:val="en-US"/>
              </w:rPr>
              <w:t xml:space="preserve">NW </w:t>
            </w:r>
            <w:proofErr w:type="gramStart"/>
            <w:r w:rsidRPr="00E41D7C">
              <w:rPr>
                <w:rFonts w:ascii="Calibri" w:eastAsia="MS Mincho" w:hAnsi="Calibri" w:cs="Calibri"/>
                <w:i/>
                <w:color w:val="FF0000"/>
                <w:sz w:val="16"/>
                <w:szCs w:val="16"/>
                <w:lang w:val="en-US"/>
              </w:rPr>
              <w:t>triggering of</w:t>
            </w:r>
            <w:proofErr w:type="gramEnd"/>
            <w:r w:rsidRPr="00E41D7C">
              <w:rPr>
                <w:rFonts w:ascii="Calibri" w:eastAsia="MS Mincho" w:hAnsi="Calibri" w:cs="Calibri"/>
                <w:i/>
                <w:color w:val="FF0000"/>
                <w:sz w:val="16"/>
                <w:szCs w:val="16"/>
                <w:lang w:val="en-US"/>
              </w:rPr>
              <w:t xml:space="preserve"> LTM </w:t>
            </w:r>
            <w:proofErr w:type="spellStart"/>
            <w:r w:rsidRPr="00E41D7C">
              <w:rPr>
                <w:rFonts w:ascii="Calibri" w:eastAsia="MS Mincho" w:hAnsi="Calibri" w:cs="Calibri"/>
                <w:i/>
                <w:color w:val="FF0000"/>
                <w:sz w:val="16"/>
                <w:szCs w:val="16"/>
                <w:lang w:val="en-US"/>
              </w:rPr>
              <w:t>SCell</w:t>
            </w:r>
            <w:proofErr w:type="spellEnd"/>
            <w:r w:rsidRPr="00E41D7C">
              <w:rPr>
                <w:rFonts w:ascii="Calibri" w:eastAsia="MS Mincho" w:hAnsi="Calibri" w:cs="Calibri"/>
                <w:i/>
                <w:color w:val="FF0000"/>
                <w:sz w:val="16"/>
                <w:szCs w:val="16"/>
                <w:lang w:val="en-US"/>
              </w:rPr>
              <w:t xml:space="preserve"> activation as part of the </w:t>
            </w:r>
            <w:proofErr w:type="spellStart"/>
            <w:r w:rsidRPr="00E41D7C">
              <w:rPr>
                <w:rFonts w:ascii="Calibri" w:eastAsia="MS Mincho" w:hAnsi="Calibri" w:cs="Calibri"/>
                <w:i/>
                <w:color w:val="FF0000"/>
                <w:sz w:val="16"/>
                <w:szCs w:val="16"/>
                <w:lang w:val="en-US"/>
              </w:rPr>
              <w:t>SpCell</w:t>
            </w:r>
            <w:proofErr w:type="spellEnd"/>
            <w:r w:rsidRPr="00E41D7C">
              <w:rPr>
                <w:rFonts w:ascii="Calibri" w:eastAsia="MS Mincho" w:hAnsi="Calibri" w:cs="Calibri"/>
                <w:i/>
                <w:color w:val="FF0000"/>
                <w:sz w:val="16"/>
                <w:szCs w:val="16"/>
                <w:lang w:val="en-US"/>
              </w:rPr>
              <w:t xml:space="preserve"> LTM cell switch.</w:t>
            </w:r>
          </w:p>
        </w:tc>
      </w:tr>
      <w:tr w:rsidR="00C45626" w:rsidRPr="00E41D7C" w14:paraId="4B91137B"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3C19113C"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DengXian" w:hAnsi="Calibri" w:cs="Calibri"/>
                <w:b/>
                <w:bCs/>
                <w:iCs/>
                <w:color w:val="800000"/>
                <w:sz w:val="24"/>
                <w:szCs w:val="28"/>
                <w:lang w:val="en-US"/>
              </w:rPr>
            </w:pPr>
            <w:r w:rsidRPr="00E41D7C">
              <w:rPr>
                <w:rFonts w:ascii="Calibri" w:eastAsia="DengXian" w:hAnsi="Calibri" w:cs="Calibri"/>
                <w:b/>
                <w:bCs/>
                <w:iCs/>
                <w:color w:val="800000"/>
                <w:sz w:val="24"/>
                <w:szCs w:val="28"/>
                <w:lang w:val="en-US"/>
              </w:rPr>
              <w:t>20. XR for NR Phase 4</w:t>
            </w:r>
          </w:p>
          <w:p w14:paraId="28B707A3"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kern w:val="2"/>
                <w:sz w:val="18"/>
                <w:szCs w:val="18"/>
                <w:lang w:val="en-US"/>
              </w:rPr>
            </w:pPr>
            <w:r w:rsidRPr="00E41D7C">
              <w:rPr>
                <w:rFonts w:ascii="Calibri" w:hAnsi="Calibri" w:cs="Calibri"/>
                <w:kern w:val="2"/>
                <w:sz w:val="18"/>
                <w:szCs w:val="18"/>
                <w:lang w:val="en-US"/>
              </w:rPr>
              <w:t>WID [</w:t>
            </w:r>
            <w:r w:rsidRPr="00E41D7C">
              <w:rPr>
                <w:rFonts w:ascii="Calibri" w:hAnsi="Calibri" w:cs="Calibri"/>
                <w:sz w:val="18"/>
                <w:szCs w:val="18"/>
                <w:lang w:val="en-US" w:eastAsia="zh-CN"/>
              </w:rPr>
              <w:t>NR_XR_Ph4-Core</w:t>
            </w:r>
            <w:r w:rsidRPr="00E41D7C">
              <w:rPr>
                <w:rFonts w:ascii="Calibri" w:hAnsi="Calibri" w:cs="Calibri"/>
                <w:kern w:val="2"/>
                <w:sz w:val="18"/>
                <w:szCs w:val="18"/>
                <w:lang w:val="en-US"/>
              </w:rPr>
              <w:t xml:space="preserve">]: </w:t>
            </w:r>
            <w:hyperlink r:id="rId19" w:history="1">
              <w:r w:rsidRPr="00E41D7C">
                <w:rPr>
                  <w:rFonts w:ascii="Calibri" w:hAnsi="Calibri" w:cs="Calibri"/>
                  <w:color w:val="0000FF"/>
                  <w:sz w:val="18"/>
                  <w:szCs w:val="18"/>
                  <w:u w:val="single"/>
                  <w:lang w:val="en-US"/>
                </w:rPr>
                <w:t>RP-251866</w:t>
              </w:r>
            </w:hyperlink>
            <w:r w:rsidRPr="00E41D7C">
              <w:rPr>
                <w:rFonts w:ascii="Calibri" w:hAnsi="Calibri" w:cs="Calibri"/>
                <w:kern w:val="2"/>
                <w:sz w:val="18"/>
                <w:szCs w:val="18"/>
                <w:lang w:val="en-US"/>
              </w:rPr>
              <w:t xml:space="preserve"> (target: RAN #115) [TU Basket</w:t>
            </w:r>
            <w:r w:rsidRPr="00E41D7C">
              <w:rPr>
                <w:rFonts w:ascii="Calibri" w:hAnsi="Calibri" w:cs="Calibri"/>
                <w:sz w:val="18"/>
                <w:szCs w:val="18"/>
                <w:lang w:val="en-US"/>
              </w:rPr>
              <w:t>: 0 (</w:t>
            </w:r>
            <w:r w:rsidRPr="00E41D7C">
              <w:rPr>
                <w:rFonts w:ascii="Calibri" w:hAnsi="Calibri" w:cs="Calibri"/>
                <w:b/>
                <w:bCs/>
                <w:sz w:val="18"/>
                <w:szCs w:val="18"/>
                <w:lang w:val="en-US"/>
              </w:rPr>
              <w:t>0</w:t>
            </w:r>
            <w:r w:rsidRPr="00E41D7C">
              <w:rPr>
                <w:rFonts w:ascii="Calibri" w:hAnsi="Calibri" w:cs="Calibri"/>
                <w:sz w:val="18"/>
                <w:szCs w:val="18"/>
                <w:lang w:val="en-US"/>
              </w:rPr>
              <w:t>, 0, 0.5, 0.5, 0.5, 0.5, 0.5, 0.5, 0.5)</w:t>
            </w:r>
            <w:r w:rsidRPr="00E41D7C">
              <w:rPr>
                <w:rFonts w:ascii="Calibri" w:hAnsi="Calibri" w:cs="Calibri"/>
                <w:kern w:val="2"/>
                <w:sz w:val="18"/>
                <w:szCs w:val="18"/>
                <w:lang w:val="en-US"/>
              </w:rPr>
              <w:t>]</w:t>
            </w:r>
          </w:p>
          <w:p w14:paraId="10ACADB8" w14:textId="77777777" w:rsidR="00C45626" w:rsidRPr="00E41D7C" w:rsidRDefault="00C45626" w:rsidP="00AF3B86">
            <w:pPr>
              <w:overflowPunct w:val="0"/>
              <w:autoSpaceDE w:val="0"/>
              <w:autoSpaceDN w:val="0"/>
              <w:adjustRightInd w:val="0"/>
              <w:spacing w:after="60" w:line="276" w:lineRule="auto"/>
              <w:textAlignment w:val="baseline"/>
              <w:rPr>
                <w:rFonts w:ascii="Calibri" w:eastAsia="DengXian" w:hAnsi="Calibri" w:cs="Calibri"/>
                <w:sz w:val="24"/>
                <w:szCs w:val="24"/>
                <w:lang w:val="en-US"/>
              </w:rPr>
            </w:pPr>
            <w:r w:rsidRPr="00E41D7C">
              <w:rPr>
                <w:rFonts w:ascii="Calibri" w:hAnsi="Calibri" w:cs="Calibri"/>
                <w:b/>
                <w:color w:val="D60093"/>
                <w:sz w:val="24"/>
                <w:szCs w:val="24"/>
                <w:lang w:val="en-US"/>
              </w:rPr>
              <w:t>QUOTA: 0</w:t>
            </w:r>
          </w:p>
        </w:tc>
      </w:tr>
      <w:tr w:rsidR="00C45626" w:rsidRPr="00E41D7C" w14:paraId="4FF7682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17A532E6"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20.1. General</w:t>
            </w:r>
          </w:p>
          <w:p w14:paraId="379E5388"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24"/>
                <w:szCs w:val="24"/>
                <w:lang w:val="en-US"/>
              </w:rPr>
            </w:pPr>
            <w:r w:rsidRPr="00E41D7C">
              <w:rPr>
                <w:rFonts w:ascii="Calibri" w:hAnsi="Calibri" w:cs="Calibri"/>
                <w:i/>
                <w:color w:val="FF0000"/>
                <w:kern w:val="2"/>
                <w:sz w:val="16"/>
                <w:szCs w:val="16"/>
                <w:lang w:val="en-US"/>
              </w:rPr>
              <w:t>Work plan, BL CRs</w:t>
            </w:r>
          </w:p>
        </w:tc>
      </w:tr>
      <w:tr w:rsidR="00C45626" w:rsidRPr="00E41D7C" w14:paraId="1D3D1EDA"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6163F257"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lastRenderedPageBreak/>
              <w:t>20.2. Coordination between gNB and CN on N3 delay measurement</w:t>
            </w:r>
          </w:p>
          <w:p w14:paraId="5254E0B3" w14:textId="77777777" w:rsidR="00C45626" w:rsidRPr="00E41D7C" w:rsidRDefault="00C45626" w:rsidP="00AF3B86">
            <w:pPr>
              <w:overflowPunct w:val="0"/>
              <w:autoSpaceDE w:val="0"/>
              <w:autoSpaceDN w:val="0"/>
              <w:adjustRightInd w:val="0"/>
              <w:spacing w:after="60" w:line="276" w:lineRule="auto"/>
              <w:textAlignment w:val="baseline"/>
              <w:rPr>
                <w:rFonts w:ascii="Calibri" w:eastAsia="Times New Roman" w:hAnsi="Calibri" w:cs="Calibri"/>
                <w:b/>
                <w:bCs/>
                <w:iCs/>
                <w:color w:val="800000"/>
                <w:sz w:val="24"/>
                <w:szCs w:val="28"/>
                <w:lang w:val="en-US"/>
              </w:rPr>
            </w:pPr>
            <w:r w:rsidRPr="00E41D7C">
              <w:rPr>
                <w:rFonts w:ascii="Calibri" w:hAnsi="Calibri" w:cs="Calibri"/>
                <w:i/>
                <w:color w:val="FF0000"/>
                <w:kern w:val="2"/>
                <w:sz w:val="16"/>
                <w:szCs w:val="16"/>
                <w:lang w:val="en-US"/>
              </w:rPr>
              <w:t>Specify coordination between gNB and CN to enable/disable N3 interface delay measurement from CN to gNB.</w:t>
            </w:r>
          </w:p>
        </w:tc>
      </w:tr>
      <w:tr w:rsidR="00C45626" w:rsidRPr="00E41D7C" w14:paraId="20E30A80"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CD55348" w14:textId="77777777" w:rsidR="00C45626" w:rsidRPr="00E41D7C" w:rsidRDefault="00C45626" w:rsidP="00AF3B86">
            <w:pPr>
              <w:widowControl w:val="0"/>
              <w:tabs>
                <w:tab w:val="left" w:pos="0"/>
              </w:tabs>
              <w:overflowPunct w:val="0"/>
              <w:autoSpaceDE w:val="0"/>
              <w:autoSpaceDN w:val="0"/>
              <w:adjustRightInd w:val="0"/>
              <w:spacing w:after="60" w:line="276" w:lineRule="auto"/>
              <w:textAlignment w:val="baseline"/>
              <w:outlineLvl w:val="0"/>
              <w:rPr>
                <w:rFonts w:ascii="Calibri" w:eastAsia="Times New Roman" w:hAnsi="Calibri" w:cs="Calibri"/>
                <w:b/>
                <w:bCs/>
                <w:color w:val="800000"/>
                <w:kern w:val="2"/>
                <w:sz w:val="24"/>
                <w:szCs w:val="32"/>
                <w:lang w:val="en-US"/>
              </w:rPr>
            </w:pPr>
            <w:r w:rsidRPr="00E41D7C">
              <w:rPr>
                <w:rFonts w:ascii="Calibri" w:eastAsia="Times New Roman" w:hAnsi="Calibri" w:cs="Calibri"/>
                <w:b/>
                <w:bCs/>
                <w:color w:val="800000"/>
                <w:kern w:val="2"/>
                <w:sz w:val="24"/>
                <w:szCs w:val="32"/>
                <w:lang w:val="en-US"/>
              </w:rPr>
              <w:t>21. AI/ML for NR air interface Phase 2</w:t>
            </w:r>
          </w:p>
          <w:p w14:paraId="2EE8D2F0" w14:textId="77777777" w:rsidR="00C45626" w:rsidRPr="00E41D7C" w:rsidRDefault="00C45626" w:rsidP="00AF3B86">
            <w:pPr>
              <w:spacing w:after="60" w:line="276" w:lineRule="auto"/>
              <w:jc w:val="both"/>
              <w:rPr>
                <w:rFonts w:ascii="Calibri" w:hAnsi="Calibri" w:cs="Calibri"/>
                <w:kern w:val="2"/>
                <w:sz w:val="18"/>
                <w:szCs w:val="18"/>
                <w:lang w:val="en-US"/>
              </w:rPr>
            </w:pPr>
            <w:r w:rsidRPr="00E41D7C">
              <w:rPr>
                <w:rFonts w:ascii="Calibri" w:hAnsi="Calibri" w:cs="Calibri"/>
                <w:kern w:val="2"/>
                <w:sz w:val="18"/>
                <w:szCs w:val="18"/>
                <w:lang w:val="en-US"/>
              </w:rPr>
              <w:t xml:space="preserve">WID [NR_AIML_air_Ph2-Core]: </w:t>
            </w:r>
            <w:hyperlink r:id="rId20" w:history="1">
              <w:r w:rsidRPr="00E41D7C">
                <w:rPr>
                  <w:rFonts w:ascii="Calibri" w:hAnsi="Calibri" w:cs="Calibri"/>
                  <w:color w:val="0000FF"/>
                  <w:kern w:val="2"/>
                  <w:sz w:val="18"/>
                  <w:szCs w:val="18"/>
                  <w:u w:val="single"/>
                  <w:lang w:val="en-US"/>
                </w:rPr>
                <w:t>RP-251870</w:t>
              </w:r>
            </w:hyperlink>
            <w:r w:rsidRPr="00E41D7C">
              <w:rPr>
                <w:rFonts w:ascii="Calibri" w:hAnsi="Calibri" w:cs="Calibri"/>
                <w:kern w:val="2"/>
                <w:sz w:val="18"/>
                <w:szCs w:val="18"/>
                <w:lang w:val="en-US"/>
              </w:rPr>
              <w:t xml:space="preserve"> (target: RAN #115) [TU Basket: 0 (</w:t>
            </w:r>
            <w:r w:rsidRPr="00E41D7C">
              <w:rPr>
                <w:rFonts w:ascii="Calibri" w:hAnsi="Calibri" w:cs="Calibri"/>
                <w:b/>
                <w:bCs/>
                <w:kern w:val="2"/>
                <w:sz w:val="18"/>
                <w:szCs w:val="18"/>
                <w:lang w:val="en-US"/>
              </w:rPr>
              <w:t>0</w:t>
            </w:r>
            <w:r w:rsidRPr="00E41D7C">
              <w:rPr>
                <w:rFonts w:ascii="Calibri" w:hAnsi="Calibri" w:cs="Calibri"/>
                <w:kern w:val="2"/>
                <w:sz w:val="18"/>
                <w:szCs w:val="18"/>
                <w:lang w:val="en-US"/>
              </w:rPr>
              <w:t>, 0, 0, 0.5, 0.5, 0.5, 0.5, 0.5, 0.5)]</w:t>
            </w:r>
          </w:p>
          <w:p w14:paraId="34F11C9A"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b/>
                <w:color w:val="D60093"/>
                <w:sz w:val="24"/>
                <w:szCs w:val="24"/>
                <w:lang w:val="en-US"/>
              </w:rPr>
              <w:t>QUOTA: 0</w:t>
            </w:r>
          </w:p>
        </w:tc>
      </w:tr>
      <w:tr w:rsidR="00C45626" w:rsidRPr="00E41D7C" w14:paraId="729CDB29"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4116A013" w14:textId="77777777" w:rsidR="00C45626" w:rsidRPr="00E41D7C" w:rsidRDefault="00C45626" w:rsidP="00AF3B86">
            <w:pPr>
              <w:widowControl w:val="0"/>
              <w:numPr>
                <w:ilvl w:val="1"/>
                <w:numId w:val="0"/>
              </w:numPr>
              <w:tabs>
                <w:tab w:val="num"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21.1. General</w:t>
            </w:r>
          </w:p>
          <w:p w14:paraId="1C07CEFF"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i/>
                <w:color w:val="FF0000"/>
                <w:sz w:val="16"/>
                <w:szCs w:val="16"/>
                <w:lang w:val="en-US"/>
              </w:rPr>
            </w:pPr>
            <w:r w:rsidRPr="00E41D7C">
              <w:rPr>
                <w:rFonts w:ascii="Calibri" w:hAnsi="Calibri" w:cs="Calibri"/>
                <w:i/>
                <w:color w:val="FF0000"/>
                <w:kern w:val="2"/>
                <w:sz w:val="16"/>
                <w:szCs w:val="16"/>
                <w:lang w:val="en-US"/>
              </w:rPr>
              <w:t>Work plan, BL CRs</w:t>
            </w:r>
          </w:p>
        </w:tc>
      </w:tr>
      <w:tr w:rsidR="00C45626" w:rsidRPr="00E41D7C" w14:paraId="63DA9D3C" w14:textId="77777777" w:rsidTr="00AF3B86">
        <w:tc>
          <w:tcPr>
            <w:tcW w:w="9930" w:type="dxa"/>
            <w:tcBorders>
              <w:top w:val="single" w:sz="4" w:space="0" w:color="000000"/>
              <w:left w:val="single" w:sz="4" w:space="0" w:color="000000"/>
              <w:bottom w:val="single" w:sz="4" w:space="0" w:color="000000"/>
              <w:right w:val="single" w:sz="4" w:space="0" w:color="000000"/>
            </w:tcBorders>
            <w:shd w:val="clear" w:color="auto" w:fill="D9D9D9"/>
          </w:tcPr>
          <w:p w14:paraId="06909B86" w14:textId="77777777" w:rsidR="00C45626" w:rsidRPr="00E41D7C" w:rsidRDefault="00C45626" w:rsidP="00AF3B86">
            <w:pPr>
              <w:widowControl w:val="0"/>
              <w:tabs>
                <w:tab w:val="left" w:pos="0"/>
              </w:tabs>
              <w:overflowPunct w:val="0"/>
              <w:autoSpaceDE w:val="0"/>
              <w:autoSpaceDN w:val="0"/>
              <w:adjustRightInd w:val="0"/>
              <w:spacing w:after="60" w:line="276" w:lineRule="auto"/>
              <w:textAlignment w:val="baseline"/>
              <w:outlineLvl w:val="1"/>
              <w:rPr>
                <w:rFonts w:ascii="Calibri" w:eastAsia="Times New Roman" w:hAnsi="Calibri" w:cs="Calibri"/>
                <w:b/>
                <w:bCs/>
                <w:iCs/>
                <w:color w:val="800000"/>
                <w:sz w:val="24"/>
                <w:szCs w:val="28"/>
                <w:lang w:val="en-US"/>
              </w:rPr>
            </w:pPr>
            <w:r w:rsidRPr="00E41D7C">
              <w:rPr>
                <w:rFonts w:ascii="Calibri" w:eastAsia="Times New Roman" w:hAnsi="Calibri" w:cs="Calibri"/>
                <w:b/>
                <w:bCs/>
                <w:iCs/>
                <w:color w:val="800000"/>
                <w:sz w:val="24"/>
                <w:szCs w:val="28"/>
                <w:lang w:val="en-US"/>
              </w:rPr>
              <w:t>21.2. Two-sided AI/ML model</w:t>
            </w:r>
          </w:p>
          <w:p w14:paraId="74AB1F3F" w14:textId="77777777" w:rsidR="00C45626" w:rsidRPr="00E41D7C" w:rsidRDefault="00C45626" w:rsidP="00AF3B86">
            <w:pPr>
              <w:overflowPunct w:val="0"/>
              <w:autoSpaceDE w:val="0"/>
              <w:autoSpaceDN w:val="0"/>
              <w:adjustRightInd w:val="0"/>
              <w:spacing w:after="60" w:line="276" w:lineRule="auto"/>
              <w:textAlignment w:val="baseline"/>
              <w:rPr>
                <w:rFonts w:ascii="Calibri" w:hAnsi="Calibri" w:cs="Calibri"/>
                <w:sz w:val="24"/>
                <w:szCs w:val="24"/>
                <w:lang w:val="en-US"/>
              </w:rPr>
            </w:pPr>
            <w:r w:rsidRPr="00E41D7C">
              <w:rPr>
                <w:rFonts w:ascii="Calibri" w:hAnsi="Calibri" w:cs="Calibri"/>
                <w:i/>
                <w:color w:val="FF0000"/>
                <w:kern w:val="2"/>
                <w:sz w:val="16"/>
                <w:szCs w:val="16"/>
                <w:lang w:val="en-US"/>
              </w:rPr>
              <w:t>Checkpoint in RAN#110 upon SA WG feedback.</w:t>
            </w:r>
          </w:p>
        </w:tc>
      </w:tr>
      <w:bookmarkEnd w:id="1"/>
    </w:tbl>
    <w:p w14:paraId="24926490" w14:textId="77777777" w:rsidR="00FF0623" w:rsidRPr="00384EE6" w:rsidRDefault="00FF0623" w:rsidP="00FF0623">
      <w:pPr>
        <w:overflowPunct w:val="0"/>
        <w:autoSpaceDE w:val="0"/>
        <w:autoSpaceDN w:val="0"/>
        <w:adjustRightInd w:val="0"/>
        <w:textAlignment w:val="baseline"/>
        <w:rPr>
          <w:lang w:val="en-US"/>
        </w:rPr>
      </w:pPr>
    </w:p>
    <w:sectPr w:rsidR="00FF0623" w:rsidRPr="00384EE6"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A68D3" w14:textId="77777777" w:rsidR="00890A7A" w:rsidRDefault="00890A7A" w:rsidP="000B02AA">
      <w:pPr>
        <w:spacing w:after="0"/>
      </w:pPr>
      <w:r>
        <w:separator/>
      </w:r>
    </w:p>
  </w:endnote>
  <w:endnote w:type="continuationSeparator" w:id="0">
    <w:p w14:paraId="67A0EB00" w14:textId="77777777" w:rsidR="00890A7A" w:rsidRDefault="00890A7A" w:rsidP="000B02AA">
      <w:pPr>
        <w:spacing w:after="0"/>
      </w:pPr>
      <w:r>
        <w:continuationSeparator/>
      </w:r>
    </w:p>
  </w:endnote>
  <w:endnote w:type="continuationNotice" w:id="1">
    <w:p w14:paraId="58B14D16" w14:textId="77777777" w:rsidR="00890A7A" w:rsidRDefault="00890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765D0" w14:textId="77777777" w:rsidR="00890A7A" w:rsidRDefault="00890A7A" w:rsidP="000B02AA">
      <w:pPr>
        <w:spacing w:after="0"/>
      </w:pPr>
      <w:r>
        <w:separator/>
      </w:r>
    </w:p>
  </w:footnote>
  <w:footnote w:type="continuationSeparator" w:id="0">
    <w:p w14:paraId="0B35F01C" w14:textId="77777777" w:rsidR="00890A7A" w:rsidRDefault="00890A7A" w:rsidP="000B02AA">
      <w:pPr>
        <w:spacing w:after="0"/>
      </w:pPr>
      <w:r>
        <w:continuationSeparator/>
      </w:r>
    </w:p>
  </w:footnote>
  <w:footnote w:type="continuationNotice" w:id="1">
    <w:p w14:paraId="201886C4" w14:textId="77777777" w:rsidR="00890A7A" w:rsidRDefault="00890A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3"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14"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7"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8"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3"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529375">
    <w:abstractNumId w:val="12"/>
  </w:num>
  <w:num w:numId="2" w16cid:durableId="213931614">
    <w:abstractNumId w:val="13"/>
  </w:num>
  <w:num w:numId="3" w16cid:durableId="1761370510">
    <w:abstractNumId w:val="1"/>
  </w:num>
  <w:num w:numId="4" w16cid:durableId="1071582140">
    <w:abstractNumId w:val="4"/>
    <w:lvlOverride w:ilvl="0">
      <w:startOverride w:val="1"/>
    </w:lvlOverride>
  </w:num>
  <w:num w:numId="5" w16cid:durableId="1715884770">
    <w:abstractNumId w:val="21"/>
  </w:num>
  <w:num w:numId="6" w16cid:durableId="563956286">
    <w:abstractNumId w:val="25"/>
  </w:num>
  <w:num w:numId="7" w16cid:durableId="39406363">
    <w:abstractNumId w:val="33"/>
  </w:num>
  <w:num w:numId="8" w16cid:durableId="2070298055">
    <w:abstractNumId w:val="9"/>
  </w:num>
  <w:num w:numId="9" w16cid:durableId="1256015881">
    <w:abstractNumId w:val="8"/>
  </w:num>
  <w:num w:numId="10" w16cid:durableId="770589880">
    <w:abstractNumId w:val="15"/>
  </w:num>
  <w:num w:numId="11" w16cid:durableId="1659503322">
    <w:abstractNumId w:val="20"/>
  </w:num>
  <w:num w:numId="12" w16cid:durableId="1573344049">
    <w:abstractNumId w:val="6"/>
  </w:num>
  <w:num w:numId="13" w16cid:durableId="736631234">
    <w:abstractNumId w:val="14"/>
  </w:num>
  <w:num w:numId="14" w16cid:durableId="1883203145">
    <w:abstractNumId w:val="10"/>
  </w:num>
  <w:num w:numId="15" w16cid:durableId="16081996">
    <w:abstractNumId w:val="23"/>
  </w:num>
  <w:num w:numId="16" w16cid:durableId="2143693969">
    <w:abstractNumId w:val="30"/>
  </w:num>
  <w:num w:numId="17" w16cid:durableId="888613799">
    <w:abstractNumId w:val="5"/>
  </w:num>
  <w:num w:numId="18" w16cid:durableId="1546600813">
    <w:abstractNumId w:val="16"/>
  </w:num>
  <w:num w:numId="19" w16cid:durableId="351999347">
    <w:abstractNumId w:val="11"/>
  </w:num>
  <w:num w:numId="20" w16cid:durableId="1612780174">
    <w:abstractNumId w:val="24"/>
  </w:num>
  <w:num w:numId="21" w16cid:durableId="29764390">
    <w:abstractNumId w:val="27"/>
  </w:num>
  <w:num w:numId="22" w16cid:durableId="1470130740">
    <w:abstractNumId w:val="32"/>
  </w:num>
  <w:num w:numId="23" w16cid:durableId="1740714284">
    <w:abstractNumId w:val="17"/>
  </w:num>
  <w:num w:numId="24" w16cid:durableId="704065300">
    <w:abstractNumId w:val="18"/>
  </w:num>
  <w:num w:numId="25" w16cid:durableId="1932930108">
    <w:abstractNumId w:val="28"/>
  </w:num>
  <w:num w:numId="26" w16cid:durableId="559097568">
    <w:abstractNumId w:val="29"/>
  </w:num>
  <w:num w:numId="27" w16cid:durableId="1514220553">
    <w:abstractNumId w:val="7"/>
  </w:num>
  <w:num w:numId="28" w16cid:durableId="987829170">
    <w:abstractNumId w:val="2"/>
  </w:num>
  <w:num w:numId="29" w16cid:durableId="1283539987">
    <w:abstractNumId w:val="3"/>
  </w:num>
  <w:num w:numId="30" w16cid:durableId="819928196">
    <w:abstractNumId w:val="31"/>
  </w:num>
  <w:num w:numId="31" w16cid:durableId="1546017870">
    <w:abstractNumId w:val="22"/>
  </w:num>
  <w:num w:numId="32" w16cid:durableId="1584726708">
    <w:abstractNumId w:val="19"/>
  </w:num>
  <w:num w:numId="33" w16cid:durableId="1416199182">
    <w:abstractNumId w:val="0"/>
  </w:num>
  <w:num w:numId="34" w16cid:durableId="192455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4689502">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C9"/>
    <w:rsid w:val="00036EC9"/>
    <w:rsid w:val="00037895"/>
    <w:rsid w:val="00040095"/>
    <w:rsid w:val="0004029E"/>
    <w:rsid w:val="00040571"/>
    <w:rsid w:val="00040829"/>
    <w:rsid w:val="00040911"/>
    <w:rsid w:val="0004148A"/>
    <w:rsid w:val="0004166C"/>
    <w:rsid w:val="000416BA"/>
    <w:rsid w:val="000417ED"/>
    <w:rsid w:val="00041B07"/>
    <w:rsid w:val="00041DD8"/>
    <w:rsid w:val="00041F63"/>
    <w:rsid w:val="000439E0"/>
    <w:rsid w:val="00043E58"/>
    <w:rsid w:val="000446DB"/>
    <w:rsid w:val="00044DAF"/>
    <w:rsid w:val="00045759"/>
    <w:rsid w:val="0004616C"/>
    <w:rsid w:val="00046436"/>
    <w:rsid w:val="0004687C"/>
    <w:rsid w:val="00047CF8"/>
    <w:rsid w:val="0005049D"/>
    <w:rsid w:val="000508A7"/>
    <w:rsid w:val="000509C8"/>
    <w:rsid w:val="00050C0C"/>
    <w:rsid w:val="00050C13"/>
    <w:rsid w:val="00050D8F"/>
    <w:rsid w:val="000510D7"/>
    <w:rsid w:val="00051A6C"/>
    <w:rsid w:val="000525CC"/>
    <w:rsid w:val="00052780"/>
    <w:rsid w:val="00052DDB"/>
    <w:rsid w:val="00052DFF"/>
    <w:rsid w:val="000537EC"/>
    <w:rsid w:val="000538DD"/>
    <w:rsid w:val="00053B88"/>
    <w:rsid w:val="00053DE0"/>
    <w:rsid w:val="00054B6D"/>
    <w:rsid w:val="00054F88"/>
    <w:rsid w:val="00055397"/>
    <w:rsid w:val="000553B5"/>
    <w:rsid w:val="000556FC"/>
    <w:rsid w:val="0005651F"/>
    <w:rsid w:val="00056639"/>
    <w:rsid w:val="000569E8"/>
    <w:rsid w:val="00056F76"/>
    <w:rsid w:val="00057363"/>
    <w:rsid w:val="00060999"/>
    <w:rsid w:val="00060D6C"/>
    <w:rsid w:val="00060FC4"/>
    <w:rsid w:val="000612C6"/>
    <w:rsid w:val="000613E0"/>
    <w:rsid w:val="00061E75"/>
    <w:rsid w:val="000629E5"/>
    <w:rsid w:val="000632AB"/>
    <w:rsid w:val="0006377F"/>
    <w:rsid w:val="00063A13"/>
    <w:rsid w:val="00064098"/>
    <w:rsid w:val="000650FD"/>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0A74"/>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5DB"/>
    <w:rsid w:val="00090A6A"/>
    <w:rsid w:val="00090E42"/>
    <w:rsid w:val="00091027"/>
    <w:rsid w:val="000916DE"/>
    <w:rsid w:val="00092044"/>
    <w:rsid w:val="00092E65"/>
    <w:rsid w:val="00092E8F"/>
    <w:rsid w:val="0009319B"/>
    <w:rsid w:val="0009372B"/>
    <w:rsid w:val="000946D3"/>
    <w:rsid w:val="00094710"/>
    <w:rsid w:val="000950C3"/>
    <w:rsid w:val="0009579E"/>
    <w:rsid w:val="00095BB0"/>
    <w:rsid w:val="00096277"/>
    <w:rsid w:val="000967D6"/>
    <w:rsid w:val="00097A95"/>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2605"/>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896"/>
    <w:rsid w:val="00112281"/>
    <w:rsid w:val="001133CF"/>
    <w:rsid w:val="001134F0"/>
    <w:rsid w:val="00113729"/>
    <w:rsid w:val="00113860"/>
    <w:rsid w:val="00113B4D"/>
    <w:rsid w:val="0011405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AA2"/>
    <w:rsid w:val="00122B43"/>
    <w:rsid w:val="00122C08"/>
    <w:rsid w:val="00123493"/>
    <w:rsid w:val="001236FE"/>
    <w:rsid w:val="00123A4B"/>
    <w:rsid w:val="00124633"/>
    <w:rsid w:val="00124AE2"/>
    <w:rsid w:val="00124E7C"/>
    <w:rsid w:val="00125D20"/>
    <w:rsid w:val="00126441"/>
    <w:rsid w:val="00126662"/>
    <w:rsid w:val="00126727"/>
    <w:rsid w:val="00126C57"/>
    <w:rsid w:val="00126F88"/>
    <w:rsid w:val="00127834"/>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ECB"/>
    <w:rsid w:val="00156CE2"/>
    <w:rsid w:val="001571C8"/>
    <w:rsid w:val="00157420"/>
    <w:rsid w:val="00157CD7"/>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E57"/>
    <w:rsid w:val="00193E8B"/>
    <w:rsid w:val="00193FC8"/>
    <w:rsid w:val="00194CD0"/>
    <w:rsid w:val="00194D46"/>
    <w:rsid w:val="001957E7"/>
    <w:rsid w:val="001957F5"/>
    <w:rsid w:val="001959E6"/>
    <w:rsid w:val="001964C0"/>
    <w:rsid w:val="001971E7"/>
    <w:rsid w:val="001972FE"/>
    <w:rsid w:val="00197BC0"/>
    <w:rsid w:val="001A0114"/>
    <w:rsid w:val="001A0A05"/>
    <w:rsid w:val="001A0FBC"/>
    <w:rsid w:val="001A1BD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C0AA8"/>
    <w:rsid w:val="001C0AE5"/>
    <w:rsid w:val="001C0C01"/>
    <w:rsid w:val="001C16E6"/>
    <w:rsid w:val="001C248C"/>
    <w:rsid w:val="001C25D7"/>
    <w:rsid w:val="001C291C"/>
    <w:rsid w:val="001C292F"/>
    <w:rsid w:val="001C2D4E"/>
    <w:rsid w:val="001C4D79"/>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22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31B8"/>
    <w:rsid w:val="00204045"/>
    <w:rsid w:val="002043EB"/>
    <w:rsid w:val="0020462F"/>
    <w:rsid w:val="00204635"/>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65F"/>
    <w:rsid w:val="00215C17"/>
    <w:rsid w:val="00215D0A"/>
    <w:rsid w:val="002165F2"/>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5E0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AD5"/>
    <w:rsid w:val="002B32DD"/>
    <w:rsid w:val="002B3458"/>
    <w:rsid w:val="002B3BE9"/>
    <w:rsid w:val="002B432A"/>
    <w:rsid w:val="002B45F2"/>
    <w:rsid w:val="002B4AC8"/>
    <w:rsid w:val="002B4DDD"/>
    <w:rsid w:val="002B5406"/>
    <w:rsid w:val="002B5B8A"/>
    <w:rsid w:val="002B5E5F"/>
    <w:rsid w:val="002B617D"/>
    <w:rsid w:val="002B6499"/>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DBA"/>
    <w:rsid w:val="002E119D"/>
    <w:rsid w:val="002E14EC"/>
    <w:rsid w:val="002E19C6"/>
    <w:rsid w:val="002E3547"/>
    <w:rsid w:val="002E385E"/>
    <w:rsid w:val="002E4EE7"/>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6CC8"/>
    <w:rsid w:val="003172DC"/>
    <w:rsid w:val="0031730B"/>
    <w:rsid w:val="003174BA"/>
    <w:rsid w:val="003176C3"/>
    <w:rsid w:val="00320B09"/>
    <w:rsid w:val="00320D70"/>
    <w:rsid w:val="00320F76"/>
    <w:rsid w:val="00321910"/>
    <w:rsid w:val="00321B16"/>
    <w:rsid w:val="003223A2"/>
    <w:rsid w:val="003224D1"/>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1436"/>
    <w:rsid w:val="00361FE4"/>
    <w:rsid w:val="00363596"/>
    <w:rsid w:val="003639C3"/>
    <w:rsid w:val="00364682"/>
    <w:rsid w:val="003646C0"/>
    <w:rsid w:val="00364CC5"/>
    <w:rsid w:val="003651E1"/>
    <w:rsid w:val="00365DC4"/>
    <w:rsid w:val="00365FC7"/>
    <w:rsid w:val="003666F0"/>
    <w:rsid w:val="00367053"/>
    <w:rsid w:val="00367B13"/>
    <w:rsid w:val="00367CD5"/>
    <w:rsid w:val="00367FC6"/>
    <w:rsid w:val="00370105"/>
    <w:rsid w:val="00370DFE"/>
    <w:rsid w:val="0037114A"/>
    <w:rsid w:val="00371952"/>
    <w:rsid w:val="00371C63"/>
    <w:rsid w:val="00371F2C"/>
    <w:rsid w:val="0037233A"/>
    <w:rsid w:val="003727C1"/>
    <w:rsid w:val="003735DC"/>
    <w:rsid w:val="00373976"/>
    <w:rsid w:val="00373D03"/>
    <w:rsid w:val="003740C5"/>
    <w:rsid w:val="003746A8"/>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D75"/>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B098B"/>
    <w:rsid w:val="003B2412"/>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478"/>
    <w:rsid w:val="003C48C1"/>
    <w:rsid w:val="003C4E37"/>
    <w:rsid w:val="003C4FF8"/>
    <w:rsid w:val="003C5634"/>
    <w:rsid w:val="003C5E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1153"/>
    <w:rsid w:val="00441594"/>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DDF"/>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C93"/>
    <w:rsid w:val="004C2DB0"/>
    <w:rsid w:val="004C301C"/>
    <w:rsid w:val="004C470E"/>
    <w:rsid w:val="004C49FD"/>
    <w:rsid w:val="004C52C1"/>
    <w:rsid w:val="004C52F6"/>
    <w:rsid w:val="004C55A9"/>
    <w:rsid w:val="004C56CF"/>
    <w:rsid w:val="004C5C94"/>
    <w:rsid w:val="004C608F"/>
    <w:rsid w:val="004C7772"/>
    <w:rsid w:val="004C7E8B"/>
    <w:rsid w:val="004D0743"/>
    <w:rsid w:val="004D07A6"/>
    <w:rsid w:val="004D0B1C"/>
    <w:rsid w:val="004D0D5C"/>
    <w:rsid w:val="004D318E"/>
    <w:rsid w:val="004D3578"/>
    <w:rsid w:val="004D3748"/>
    <w:rsid w:val="004D380D"/>
    <w:rsid w:val="004D38F0"/>
    <w:rsid w:val="004D4097"/>
    <w:rsid w:val="004D5123"/>
    <w:rsid w:val="004D55C0"/>
    <w:rsid w:val="004D583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5358"/>
    <w:rsid w:val="004E5443"/>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D4E"/>
    <w:rsid w:val="00506D5D"/>
    <w:rsid w:val="00506F11"/>
    <w:rsid w:val="00507F0F"/>
    <w:rsid w:val="005108DB"/>
    <w:rsid w:val="00510D4E"/>
    <w:rsid w:val="00511174"/>
    <w:rsid w:val="00511800"/>
    <w:rsid w:val="00511DAE"/>
    <w:rsid w:val="00512377"/>
    <w:rsid w:val="005123C8"/>
    <w:rsid w:val="00512DFF"/>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EB"/>
    <w:rsid w:val="005463FE"/>
    <w:rsid w:val="00546581"/>
    <w:rsid w:val="005467E0"/>
    <w:rsid w:val="00546CAB"/>
    <w:rsid w:val="005472B3"/>
    <w:rsid w:val="005472FB"/>
    <w:rsid w:val="00547884"/>
    <w:rsid w:val="005478B6"/>
    <w:rsid w:val="00550229"/>
    <w:rsid w:val="005503CF"/>
    <w:rsid w:val="0055109F"/>
    <w:rsid w:val="00551415"/>
    <w:rsid w:val="00552035"/>
    <w:rsid w:val="00552901"/>
    <w:rsid w:val="00552A05"/>
    <w:rsid w:val="00552BB4"/>
    <w:rsid w:val="0055354A"/>
    <w:rsid w:val="005536DB"/>
    <w:rsid w:val="00553704"/>
    <w:rsid w:val="0055396D"/>
    <w:rsid w:val="00553FFB"/>
    <w:rsid w:val="0055411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4C40"/>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BA3"/>
    <w:rsid w:val="00574F26"/>
    <w:rsid w:val="005750CF"/>
    <w:rsid w:val="005761A1"/>
    <w:rsid w:val="005761B7"/>
    <w:rsid w:val="005769CA"/>
    <w:rsid w:val="00576FD7"/>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51AE"/>
    <w:rsid w:val="005B5DA8"/>
    <w:rsid w:val="005B6A35"/>
    <w:rsid w:val="005B7532"/>
    <w:rsid w:val="005B7935"/>
    <w:rsid w:val="005C1CC8"/>
    <w:rsid w:val="005C1F30"/>
    <w:rsid w:val="005C2768"/>
    <w:rsid w:val="005C43B5"/>
    <w:rsid w:val="005C446E"/>
    <w:rsid w:val="005C4673"/>
    <w:rsid w:val="005C6226"/>
    <w:rsid w:val="005C62E4"/>
    <w:rsid w:val="005C69DD"/>
    <w:rsid w:val="005C722A"/>
    <w:rsid w:val="005C7B03"/>
    <w:rsid w:val="005D12E1"/>
    <w:rsid w:val="005D1AB2"/>
    <w:rsid w:val="005D1BD4"/>
    <w:rsid w:val="005D1CA4"/>
    <w:rsid w:val="005D1D3E"/>
    <w:rsid w:val="005D2BC7"/>
    <w:rsid w:val="005D2C7C"/>
    <w:rsid w:val="005D2FCF"/>
    <w:rsid w:val="005D3DB4"/>
    <w:rsid w:val="005D41D4"/>
    <w:rsid w:val="005D4BF8"/>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2F26"/>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19D"/>
    <w:rsid w:val="00611566"/>
    <w:rsid w:val="00611BCE"/>
    <w:rsid w:val="00611C2D"/>
    <w:rsid w:val="006125FB"/>
    <w:rsid w:val="00613C63"/>
    <w:rsid w:val="00613D8A"/>
    <w:rsid w:val="00613E49"/>
    <w:rsid w:val="00613E7A"/>
    <w:rsid w:val="0061427A"/>
    <w:rsid w:val="00614408"/>
    <w:rsid w:val="006144E8"/>
    <w:rsid w:val="00614914"/>
    <w:rsid w:val="00614EFE"/>
    <w:rsid w:val="00615002"/>
    <w:rsid w:val="00615C64"/>
    <w:rsid w:val="00615FEA"/>
    <w:rsid w:val="00617267"/>
    <w:rsid w:val="00617749"/>
    <w:rsid w:val="00617D65"/>
    <w:rsid w:val="00620040"/>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D76"/>
    <w:rsid w:val="00657DDA"/>
    <w:rsid w:val="006606DD"/>
    <w:rsid w:val="0066084A"/>
    <w:rsid w:val="00660C29"/>
    <w:rsid w:val="00661798"/>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DE4"/>
    <w:rsid w:val="0066700B"/>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A0C97"/>
    <w:rsid w:val="006A0CD1"/>
    <w:rsid w:val="006A0D45"/>
    <w:rsid w:val="006A0E1E"/>
    <w:rsid w:val="006A118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53E"/>
    <w:rsid w:val="006B75DA"/>
    <w:rsid w:val="006C052B"/>
    <w:rsid w:val="006C06F5"/>
    <w:rsid w:val="006C1B59"/>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087"/>
    <w:rsid w:val="006E11CB"/>
    <w:rsid w:val="006E1983"/>
    <w:rsid w:val="006E2284"/>
    <w:rsid w:val="006E250A"/>
    <w:rsid w:val="006E3039"/>
    <w:rsid w:val="006E4318"/>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2D6A"/>
    <w:rsid w:val="00713D75"/>
    <w:rsid w:val="00714407"/>
    <w:rsid w:val="00714409"/>
    <w:rsid w:val="007150A2"/>
    <w:rsid w:val="00715126"/>
    <w:rsid w:val="00715381"/>
    <w:rsid w:val="007155CA"/>
    <w:rsid w:val="0071573E"/>
    <w:rsid w:val="007157DB"/>
    <w:rsid w:val="0071586F"/>
    <w:rsid w:val="007163AF"/>
    <w:rsid w:val="00716771"/>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92A"/>
    <w:rsid w:val="0073730A"/>
    <w:rsid w:val="00737441"/>
    <w:rsid w:val="00737569"/>
    <w:rsid w:val="007379F8"/>
    <w:rsid w:val="00740995"/>
    <w:rsid w:val="00740F64"/>
    <w:rsid w:val="00740FED"/>
    <w:rsid w:val="00741300"/>
    <w:rsid w:val="007414B4"/>
    <w:rsid w:val="00741541"/>
    <w:rsid w:val="00741B48"/>
    <w:rsid w:val="007423B0"/>
    <w:rsid w:val="00742626"/>
    <w:rsid w:val="00742FDB"/>
    <w:rsid w:val="00743303"/>
    <w:rsid w:val="007443A2"/>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43E0"/>
    <w:rsid w:val="007645E6"/>
    <w:rsid w:val="00764AAE"/>
    <w:rsid w:val="007650B9"/>
    <w:rsid w:val="007652E7"/>
    <w:rsid w:val="00765EF5"/>
    <w:rsid w:val="007662CE"/>
    <w:rsid w:val="0076661B"/>
    <w:rsid w:val="00766F4C"/>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912"/>
    <w:rsid w:val="00777DC7"/>
    <w:rsid w:val="007801AC"/>
    <w:rsid w:val="0078116B"/>
    <w:rsid w:val="00781F0F"/>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2D"/>
    <w:rsid w:val="00793B67"/>
    <w:rsid w:val="00794849"/>
    <w:rsid w:val="00794D29"/>
    <w:rsid w:val="00794FEB"/>
    <w:rsid w:val="007953E0"/>
    <w:rsid w:val="0079593F"/>
    <w:rsid w:val="00796143"/>
    <w:rsid w:val="00796D47"/>
    <w:rsid w:val="00796E78"/>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18D8"/>
    <w:rsid w:val="007B1DF7"/>
    <w:rsid w:val="007B1FD1"/>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EA4"/>
    <w:rsid w:val="007D132D"/>
    <w:rsid w:val="007D13DB"/>
    <w:rsid w:val="007D191D"/>
    <w:rsid w:val="007D19E8"/>
    <w:rsid w:val="007D1E28"/>
    <w:rsid w:val="007D2461"/>
    <w:rsid w:val="007D2804"/>
    <w:rsid w:val="007D3657"/>
    <w:rsid w:val="007D3948"/>
    <w:rsid w:val="007D3AE2"/>
    <w:rsid w:val="007D3BD7"/>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2CB5"/>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17F42"/>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0A7A"/>
    <w:rsid w:val="00891000"/>
    <w:rsid w:val="008911B0"/>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44B"/>
    <w:rsid w:val="008A00BC"/>
    <w:rsid w:val="008A013A"/>
    <w:rsid w:val="008A0CAE"/>
    <w:rsid w:val="008A139D"/>
    <w:rsid w:val="008A1E3D"/>
    <w:rsid w:val="008A3572"/>
    <w:rsid w:val="008A394C"/>
    <w:rsid w:val="008A39C3"/>
    <w:rsid w:val="008A3CE3"/>
    <w:rsid w:val="008A3F8B"/>
    <w:rsid w:val="008A415E"/>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B37"/>
    <w:rsid w:val="008E2BB8"/>
    <w:rsid w:val="008E2DE2"/>
    <w:rsid w:val="008E3162"/>
    <w:rsid w:val="008E32ED"/>
    <w:rsid w:val="008E344B"/>
    <w:rsid w:val="008E34F8"/>
    <w:rsid w:val="008E4110"/>
    <w:rsid w:val="008E499D"/>
    <w:rsid w:val="008E4A4B"/>
    <w:rsid w:val="008E4C1C"/>
    <w:rsid w:val="008E4E0D"/>
    <w:rsid w:val="008E50C6"/>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22A"/>
    <w:rsid w:val="0090271F"/>
    <w:rsid w:val="00902EA5"/>
    <w:rsid w:val="00904D90"/>
    <w:rsid w:val="009050E7"/>
    <w:rsid w:val="00905A6D"/>
    <w:rsid w:val="00905BA9"/>
    <w:rsid w:val="00905EA2"/>
    <w:rsid w:val="0090699A"/>
    <w:rsid w:val="00907D29"/>
    <w:rsid w:val="00907E28"/>
    <w:rsid w:val="00907E89"/>
    <w:rsid w:val="00910169"/>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818"/>
    <w:rsid w:val="009348EE"/>
    <w:rsid w:val="0093526C"/>
    <w:rsid w:val="009362D8"/>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6DDF"/>
    <w:rsid w:val="009476F3"/>
    <w:rsid w:val="009501D8"/>
    <w:rsid w:val="00950BD4"/>
    <w:rsid w:val="00950C0C"/>
    <w:rsid w:val="00950DE8"/>
    <w:rsid w:val="00950F0C"/>
    <w:rsid w:val="0095106A"/>
    <w:rsid w:val="0095109A"/>
    <w:rsid w:val="0095144A"/>
    <w:rsid w:val="00951FF6"/>
    <w:rsid w:val="009528D5"/>
    <w:rsid w:val="009537FA"/>
    <w:rsid w:val="009541B6"/>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86"/>
    <w:rsid w:val="00964FC5"/>
    <w:rsid w:val="009653EA"/>
    <w:rsid w:val="0096580B"/>
    <w:rsid w:val="00966214"/>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A7B1C"/>
    <w:rsid w:val="009B07CD"/>
    <w:rsid w:val="009B0EA4"/>
    <w:rsid w:val="009B1581"/>
    <w:rsid w:val="009B170C"/>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E8B"/>
    <w:rsid w:val="00A15F06"/>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750"/>
    <w:rsid w:val="00A341B8"/>
    <w:rsid w:val="00A34737"/>
    <w:rsid w:val="00A347B0"/>
    <w:rsid w:val="00A348B6"/>
    <w:rsid w:val="00A34FDF"/>
    <w:rsid w:val="00A3530F"/>
    <w:rsid w:val="00A35335"/>
    <w:rsid w:val="00A35DC5"/>
    <w:rsid w:val="00A36960"/>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567"/>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87E"/>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A2D"/>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4A"/>
    <w:rsid w:val="00B13AE4"/>
    <w:rsid w:val="00B1425F"/>
    <w:rsid w:val="00B15176"/>
    <w:rsid w:val="00B152A2"/>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18A"/>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5022"/>
    <w:rsid w:val="00B856D2"/>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27F"/>
    <w:rsid w:val="00BA44C9"/>
    <w:rsid w:val="00BA45D9"/>
    <w:rsid w:val="00BA4A05"/>
    <w:rsid w:val="00BA50E7"/>
    <w:rsid w:val="00BA5419"/>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4023"/>
    <w:rsid w:val="00BB48CA"/>
    <w:rsid w:val="00BB4D07"/>
    <w:rsid w:val="00BB4F70"/>
    <w:rsid w:val="00BB50C7"/>
    <w:rsid w:val="00BB5503"/>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FEF"/>
    <w:rsid w:val="00BD72DC"/>
    <w:rsid w:val="00BD76CB"/>
    <w:rsid w:val="00BD7E95"/>
    <w:rsid w:val="00BE050E"/>
    <w:rsid w:val="00BE0E13"/>
    <w:rsid w:val="00BE1227"/>
    <w:rsid w:val="00BE1399"/>
    <w:rsid w:val="00BE1BE4"/>
    <w:rsid w:val="00BE1CE1"/>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7C2"/>
    <w:rsid w:val="00C1782E"/>
    <w:rsid w:val="00C20592"/>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4DEA"/>
    <w:rsid w:val="00C3518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E18"/>
    <w:rsid w:val="00C45626"/>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26A9"/>
    <w:rsid w:val="00C72817"/>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64C3"/>
    <w:rsid w:val="00C9689B"/>
    <w:rsid w:val="00C96CCD"/>
    <w:rsid w:val="00C96F78"/>
    <w:rsid w:val="00C971D6"/>
    <w:rsid w:val="00C97626"/>
    <w:rsid w:val="00C976E6"/>
    <w:rsid w:val="00C97FA9"/>
    <w:rsid w:val="00CA082C"/>
    <w:rsid w:val="00CA0BE1"/>
    <w:rsid w:val="00CA110B"/>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66BA"/>
    <w:rsid w:val="00CB68FA"/>
    <w:rsid w:val="00CB6B7B"/>
    <w:rsid w:val="00CB6D3A"/>
    <w:rsid w:val="00CB7192"/>
    <w:rsid w:val="00CB7CC2"/>
    <w:rsid w:val="00CC0426"/>
    <w:rsid w:val="00CC0801"/>
    <w:rsid w:val="00CC0D98"/>
    <w:rsid w:val="00CC2AC2"/>
    <w:rsid w:val="00CC2D52"/>
    <w:rsid w:val="00CC2E54"/>
    <w:rsid w:val="00CC3179"/>
    <w:rsid w:val="00CC385B"/>
    <w:rsid w:val="00CC43E8"/>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CF7CF8"/>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114A"/>
    <w:rsid w:val="00D216F0"/>
    <w:rsid w:val="00D23CAB"/>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E3"/>
    <w:rsid w:val="00D3592F"/>
    <w:rsid w:val="00D36939"/>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60D0F"/>
    <w:rsid w:val="00D60D26"/>
    <w:rsid w:val="00D60E31"/>
    <w:rsid w:val="00D611E7"/>
    <w:rsid w:val="00D61D26"/>
    <w:rsid w:val="00D62B63"/>
    <w:rsid w:val="00D62DC3"/>
    <w:rsid w:val="00D63605"/>
    <w:rsid w:val="00D63936"/>
    <w:rsid w:val="00D640F9"/>
    <w:rsid w:val="00D652C3"/>
    <w:rsid w:val="00D669B8"/>
    <w:rsid w:val="00D66DE6"/>
    <w:rsid w:val="00D66F58"/>
    <w:rsid w:val="00D6774A"/>
    <w:rsid w:val="00D67DBF"/>
    <w:rsid w:val="00D703B9"/>
    <w:rsid w:val="00D7058A"/>
    <w:rsid w:val="00D70834"/>
    <w:rsid w:val="00D70D58"/>
    <w:rsid w:val="00D70FC9"/>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DD6"/>
    <w:rsid w:val="00D77157"/>
    <w:rsid w:val="00D775BB"/>
    <w:rsid w:val="00D77F55"/>
    <w:rsid w:val="00D80399"/>
    <w:rsid w:val="00D806EE"/>
    <w:rsid w:val="00D80795"/>
    <w:rsid w:val="00D80CF4"/>
    <w:rsid w:val="00D8141C"/>
    <w:rsid w:val="00D81649"/>
    <w:rsid w:val="00D816EB"/>
    <w:rsid w:val="00D81977"/>
    <w:rsid w:val="00D81985"/>
    <w:rsid w:val="00D82008"/>
    <w:rsid w:val="00D8252B"/>
    <w:rsid w:val="00D82E9E"/>
    <w:rsid w:val="00D831E5"/>
    <w:rsid w:val="00D83580"/>
    <w:rsid w:val="00D8361F"/>
    <w:rsid w:val="00D83BD6"/>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63"/>
    <w:rsid w:val="00DB49E1"/>
    <w:rsid w:val="00DB6C43"/>
    <w:rsid w:val="00DB702F"/>
    <w:rsid w:val="00DB72BB"/>
    <w:rsid w:val="00DB72D4"/>
    <w:rsid w:val="00DB73D9"/>
    <w:rsid w:val="00DB7B52"/>
    <w:rsid w:val="00DC0B14"/>
    <w:rsid w:val="00DC0B5E"/>
    <w:rsid w:val="00DC0C94"/>
    <w:rsid w:val="00DC0E73"/>
    <w:rsid w:val="00DC1248"/>
    <w:rsid w:val="00DC1270"/>
    <w:rsid w:val="00DC16DA"/>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33AF"/>
    <w:rsid w:val="00DD3709"/>
    <w:rsid w:val="00DD38A0"/>
    <w:rsid w:val="00DD3B1E"/>
    <w:rsid w:val="00DD4981"/>
    <w:rsid w:val="00DD4A79"/>
    <w:rsid w:val="00DD4B2D"/>
    <w:rsid w:val="00DD4E1C"/>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4FBE"/>
    <w:rsid w:val="00E152D1"/>
    <w:rsid w:val="00E1560D"/>
    <w:rsid w:val="00E15F47"/>
    <w:rsid w:val="00E163A7"/>
    <w:rsid w:val="00E16FC1"/>
    <w:rsid w:val="00E17138"/>
    <w:rsid w:val="00E1740E"/>
    <w:rsid w:val="00E177ED"/>
    <w:rsid w:val="00E178DE"/>
    <w:rsid w:val="00E179DD"/>
    <w:rsid w:val="00E17A2A"/>
    <w:rsid w:val="00E17F0B"/>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1D7C"/>
    <w:rsid w:val="00E427E4"/>
    <w:rsid w:val="00E428E5"/>
    <w:rsid w:val="00E43580"/>
    <w:rsid w:val="00E43E79"/>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1260"/>
    <w:rsid w:val="00E81343"/>
    <w:rsid w:val="00E81B1B"/>
    <w:rsid w:val="00E81EEF"/>
    <w:rsid w:val="00E821B8"/>
    <w:rsid w:val="00E82405"/>
    <w:rsid w:val="00E83E65"/>
    <w:rsid w:val="00E849ED"/>
    <w:rsid w:val="00E8517E"/>
    <w:rsid w:val="00E851DE"/>
    <w:rsid w:val="00E85C26"/>
    <w:rsid w:val="00E85E84"/>
    <w:rsid w:val="00E85F93"/>
    <w:rsid w:val="00E870BC"/>
    <w:rsid w:val="00E87742"/>
    <w:rsid w:val="00E87874"/>
    <w:rsid w:val="00E87B62"/>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6AC"/>
    <w:rsid w:val="00ED4D54"/>
    <w:rsid w:val="00ED5C1D"/>
    <w:rsid w:val="00ED6107"/>
    <w:rsid w:val="00ED64C6"/>
    <w:rsid w:val="00ED6CB6"/>
    <w:rsid w:val="00ED798D"/>
    <w:rsid w:val="00EE03A5"/>
    <w:rsid w:val="00EE0711"/>
    <w:rsid w:val="00EE210F"/>
    <w:rsid w:val="00EE2AD9"/>
    <w:rsid w:val="00EE34E0"/>
    <w:rsid w:val="00EE3AEC"/>
    <w:rsid w:val="00EE3BFC"/>
    <w:rsid w:val="00EE3C7C"/>
    <w:rsid w:val="00EE3CB3"/>
    <w:rsid w:val="00EE45FE"/>
    <w:rsid w:val="00EE4B41"/>
    <w:rsid w:val="00EE60F4"/>
    <w:rsid w:val="00EE6E5A"/>
    <w:rsid w:val="00EE712E"/>
    <w:rsid w:val="00EE755F"/>
    <w:rsid w:val="00EE7F40"/>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B94"/>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81E"/>
    <w:rsid w:val="00F35D27"/>
    <w:rsid w:val="00F3679B"/>
    <w:rsid w:val="00F36E75"/>
    <w:rsid w:val="00F37280"/>
    <w:rsid w:val="00F37315"/>
    <w:rsid w:val="00F37743"/>
    <w:rsid w:val="00F37850"/>
    <w:rsid w:val="00F37B6D"/>
    <w:rsid w:val="00F404E5"/>
    <w:rsid w:val="00F4061C"/>
    <w:rsid w:val="00F40A61"/>
    <w:rsid w:val="00F41773"/>
    <w:rsid w:val="00F41C14"/>
    <w:rsid w:val="00F42343"/>
    <w:rsid w:val="00F42DA9"/>
    <w:rsid w:val="00F42F86"/>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4C"/>
    <w:rsid w:val="00F55CF8"/>
    <w:rsid w:val="00F56586"/>
    <w:rsid w:val="00F565A8"/>
    <w:rsid w:val="00F5667A"/>
    <w:rsid w:val="00F56810"/>
    <w:rsid w:val="00F56C06"/>
    <w:rsid w:val="00F56FAC"/>
    <w:rsid w:val="00F57101"/>
    <w:rsid w:val="00F5720B"/>
    <w:rsid w:val="00F5768F"/>
    <w:rsid w:val="00F57F31"/>
    <w:rsid w:val="00F60767"/>
    <w:rsid w:val="00F6093C"/>
    <w:rsid w:val="00F615FC"/>
    <w:rsid w:val="00F61A06"/>
    <w:rsid w:val="00F61C01"/>
    <w:rsid w:val="00F6258A"/>
    <w:rsid w:val="00F6332E"/>
    <w:rsid w:val="00F63708"/>
    <w:rsid w:val="00F63807"/>
    <w:rsid w:val="00F6434E"/>
    <w:rsid w:val="00F649F2"/>
    <w:rsid w:val="00F64C27"/>
    <w:rsid w:val="00F653B8"/>
    <w:rsid w:val="00F654BA"/>
    <w:rsid w:val="00F659E2"/>
    <w:rsid w:val="00F65D36"/>
    <w:rsid w:val="00F66189"/>
    <w:rsid w:val="00F66314"/>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933"/>
    <w:rsid w:val="00FA716A"/>
    <w:rsid w:val="00FA72F8"/>
    <w:rsid w:val="00FA798C"/>
    <w:rsid w:val="00FB08B6"/>
    <w:rsid w:val="00FB0B69"/>
    <w:rsid w:val="00FB1886"/>
    <w:rsid w:val="00FB18AC"/>
    <w:rsid w:val="00FB1907"/>
    <w:rsid w:val="00FB1CC6"/>
    <w:rsid w:val="00FB2380"/>
    <w:rsid w:val="00FB25D5"/>
    <w:rsid w:val="00FB3ABF"/>
    <w:rsid w:val="00FB3D9F"/>
    <w:rsid w:val="00FB3F1F"/>
    <w:rsid w:val="00FB40FE"/>
    <w:rsid w:val="00FB56F6"/>
    <w:rsid w:val="00FB575E"/>
    <w:rsid w:val="00FB5D5D"/>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586"/>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5306"/>
    <w:rsid w:val="00FE562A"/>
    <w:rsid w:val="00FE5A02"/>
    <w:rsid w:val="00FE7566"/>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uiPriority w:val="99"/>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character" w:customStyle="1" w:styleId="CommentTextChar1">
    <w:name w:val="Comment Text Char1"/>
    <w:uiPriority w:val="99"/>
    <w:locked/>
    <w:rsid w:val="00B3218A"/>
    <w:rPr>
      <w:rFonts w:eastAsia="Calibri"/>
      <w:lang w:eastAsia="en-US" w:bidi="ar-SA"/>
    </w:rPr>
  </w:style>
  <w:style w:type="paragraph" w:customStyle="1" w:styleId="Normal5">
    <w:name w:val="Normal5"/>
    <w:rsid w:val="00B3218A"/>
    <w:pPr>
      <w:jc w:val="both"/>
    </w:pPr>
    <w:rPr>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81.zip" TargetMode="External"/><Relationship Id="rId18" Type="http://schemas.openxmlformats.org/officeDocument/2006/relationships/hyperlink" Target="https://www.3gpp.org/ftp/tsg_ran/TSG_RAN/TSGR_108/Docs/RP-25186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8/Docs/RP-251885.zip" TargetMode="External"/><Relationship Id="rId2" Type="http://schemas.openxmlformats.org/officeDocument/2006/relationships/customXml" Target="../customXml/item2.xml"/><Relationship Id="rId16" Type="http://schemas.openxmlformats.org/officeDocument/2006/relationships/hyperlink" Target="https://www.3gpp.org/ftp/tsg_ran/TSG_RAN/TSGR_108/Docs/RP-251861.zip" TargetMode="External"/><Relationship Id="rId20" Type="http://schemas.openxmlformats.org/officeDocument/2006/relationships/hyperlink" Target="https://www.3gpp.org/ftp/tsg_ran/TSG_RAN/TSGR_108/Docs/RP-25187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108/Docs/RP-251868.zip" TargetMode="External"/><Relationship Id="rId10" Type="http://schemas.openxmlformats.org/officeDocument/2006/relationships/webSettings" Target="webSettings.xml"/><Relationship Id="rId19" Type="http://schemas.openxmlformats.org/officeDocument/2006/relationships/hyperlink" Target="https://www.3gpp.org/ftp/tsg_ran/TSG_RAN/TSGR_108/Docs/RP-25186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108/Docs/RP-25186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5AIRPNAIUNRU-1156379521-3849</_dlc_DocId>
    <_dlc_DocIdUrl xmlns="71c5aaf6-e6ce-465b-b873-5148d2a4c105">
      <Url>https://nokia.sharepoint.com/sites/c5g/e2earch/_layouts/15/DocIdRedir.aspx?ID=5AIRPNAIUNRU-1156379521-3849</Url>
      <Description>5AIRPNAIUNRU-1156379521-3849</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7675C-B2CD-41CB-96E5-D2870612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111</TotalTime>
  <Pages>5</Pages>
  <Words>1077</Words>
  <Characters>6144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RAN3 Chair</cp:lastModifiedBy>
  <cp:revision>317</cp:revision>
  <cp:lastPrinted>2021-12-11T11:45:00Z</cp:lastPrinted>
  <dcterms:created xsi:type="dcterms:W3CDTF">2023-05-11T20:49:00Z</dcterms:created>
  <dcterms:modified xsi:type="dcterms:W3CDTF">2025-08-28T08:43:00Z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eceff5c9-85db-4fee-90a6-7af9644621c4</vt:lpwstr>
  </property>
</Properties>
</file>